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textAlignment w:val="baseline"/>
        <w:rPr>
          <w:rStyle w:val="7"/>
          <w:rFonts w:ascii="宋体" w:hAnsi="宋体" w:eastAsia="宋体" w:cs="宋体"/>
          <w:b/>
          <w:bCs/>
          <w:color w:val="333333"/>
          <w:kern w:val="36"/>
          <w:sz w:val="33"/>
          <w:szCs w:val="33"/>
          <w:lang w:val="en-US" w:eastAsia="zh-CN" w:bidi="ar-SA"/>
        </w:rPr>
      </w:pPr>
      <w:r>
        <w:rPr>
          <w:rStyle w:val="7"/>
          <w:rFonts w:ascii="宋体" w:hAnsi="宋体" w:eastAsia="宋体" w:cs="宋体"/>
          <w:b/>
          <w:bCs/>
          <w:color w:val="333333"/>
          <w:kern w:val="36"/>
          <w:sz w:val="33"/>
          <w:szCs w:val="33"/>
          <w:lang w:val="en-US" w:eastAsia="zh-CN" w:bidi="ar-SA"/>
        </w:rPr>
        <w:t>答辩公告模板</w:t>
      </w:r>
    </w:p>
    <w:p>
      <w:pPr>
        <w:widowControl/>
        <w:spacing w:line="540" w:lineRule="atLeast"/>
        <w:jc w:val="center"/>
        <w:textAlignment w:val="baseline"/>
        <w:rPr>
          <w:rStyle w:val="7"/>
          <w:rFonts w:ascii="宋体" w:hAnsi="宋体" w:eastAsia="宋体" w:cs="宋体"/>
          <w:b/>
          <w:bCs/>
          <w:color w:val="333333"/>
          <w:kern w:val="36"/>
          <w:sz w:val="33"/>
          <w:szCs w:val="33"/>
          <w:lang w:val="en-US" w:eastAsia="zh-CN" w:bidi="ar-SA"/>
        </w:rPr>
      </w:pPr>
      <w:r>
        <w:rPr>
          <w:rStyle w:val="7"/>
          <w:rFonts w:ascii="宋体" w:hAnsi="宋体" w:eastAsia="宋体" w:cs="宋体"/>
          <w:b/>
          <w:bCs/>
          <w:color w:val="333333"/>
          <w:kern w:val="36"/>
          <w:sz w:val="33"/>
          <w:szCs w:val="33"/>
          <w:lang w:val="en-US" w:eastAsia="zh-CN" w:bidi="ar-SA"/>
        </w:rPr>
        <w:t>第二临床医学院 2021年5月2</w:t>
      </w:r>
      <w:r>
        <w:rPr>
          <w:rStyle w:val="7"/>
          <w:rFonts w:hint="eastAsia" w:ascii="宋体" w:hAnsi="宋体" w:eastAsia="宋体" w:cs="宋体"/>
          <w:b/>
          <w:bCs/>
          <w:color w:val="333333"/>
          <w:kern w:val="36"/>
          <w:sz w:val="33"/>
          <w:szCs w:val="33"/>
          <w:lang w:val="en-US" w:eastAsia="zh-CN" w:bidi="ar-SA"/>
        </w:rPr>
        <w:t>9</w:t>
      </w:r>
      <w:r>
        <w:rPr>
          <w:rStyle w:val="7"/>
          <w:rFonts w:ascii="宋体" w:hAnsi="宋体" w:eastAsia="宋体" w:cs="宋体"/>
          <w:b/>
          <w:bCs/>
          <w:color w:val="333333"/>
          <w:kern w:val="36"/>
          <w:sz w:val="33"/>
          <w:szCs w:val="33"/>
          <w:lang w:val="en-US" w:eastAsia="zh-CN" w:bidi="ar-SA"/>
        </w:rPr>
        <w:t>日答辩公告</w:t>
      </w:r>
    </w:p>
    <w:p>
      <w:pPr>
        <w:widowControl/>
        <w:jc w:val="center"/>
        <w:textAlignment w:val="baseline"/>
        <w:rPr>
          <w:rStyle w:val="7"/>
          <w:rFonts w:ascii="宋体" w:hAnsi="宋体" w:eastAsia="宋体"/>
          <w:kern w:val="0"/>
          <w:sz w:val="24"/>
          <w:szCs w:val="24"/>
          <w:lang w:val="en-US" w:eastAsia="zh-CN" w:bidi="ar-SA"/>
        </w:rPr>
      </w:pPr>
    </w:p>
    <w:tbl>
      <w:tblPr>
        <w:tblStyle w:val="3"/>
        <w:tblW w:w="10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5" w:type="dxa"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left"/>
        <w:textAlignment w:val="baseline"/>
        <w:rPr>
          <w:rStyle w:val="7"/>
          <w:rFonts w:ascii="宋体" w:hAnsi="宋体" w:eastAsia="宋体"/>
          <w:vanish/>
          <w:color w:val="333333"/>
          <w:kern w:val="0"/>
          <w:sz w:val="21"/>
          <w:szCs w:val="21"/>
          <w:lang w:val="en-US" w:eastAsia="zh-CN" w:bidi="ar-SA"/>
        </w:rPr>
      </w:pPr>
    </w:p>
    <w:tbl>
      <w:tblPr>
        <w:tblStyle w:val="3"/>
        <w:tblW w:w="16280" w:type="dxa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1"/>
        <w:gridCol w:w="2128"/>
        <w:gridCol w:w="28"/>
        <w:gridCol w:w="74"/>
        <w:gridCol w:w="26"/>
        <w:gridCol w:w="92"/>
        <w:gridCol w:w="21"/>
        <w:gridCol w:w="72"/>
        <w:gridCol w:w="21"/>
        <w:gridCol w:w="188"/>
        <w:gridCol w:w="82"/>
        <w:gridCol w:w="90"/>
        <w:gridCol w:w="109"/>
        <w:gridCol w:w="80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00" w:hRule="atLeast"/>
        </w:trPr>
        <w:tc>
          <w:tcPr>
            <w:tcW w:w="162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2018级硕士研究生中医内科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消化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组于5月2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日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下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午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点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30分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进行学位论文答辩，欢迎参加，特此公告！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00" w:hRule="atLeast"/>
        </w:trPr>
        <w:tc>
          <w:tcPr>
            <w:tcW w:w="15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3"/>
              <w:tblW w:w="119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3"/>
              <w:gridCol w:w="1867"/>
              <w:gridCol w:w="2306"/>
              <w:gridCol w:w="3930"/>
              <w:gridCol w:w="16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9" w:hRule="atLeast"/>
              </w:trPr>
              <w:tc>
                <w:tcPr>
                  <w:tcW w:w="1192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8"/>
                      <w:szCs w:val="28"/>
                      <w:lang w:val="en-US" w:eastAsia="zh-CN" w:bidi="ar-SA"/>
                    </w:rPr>
                    <w:t>答辩委员会成员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姓名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职称</w:t>
                  </w:r>
                </w:p>
              </w:tc>
              <w:tc>
                <w:tcPr>
                  <w:tcW w:w="3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单位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导师类型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答辩主席</w:t>
                  </w:r>
                </w:p>
              </w:tc>
              <w:tc>
                <w:tcPr>
                  <w:tcW w:w="1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侯留法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主任医师</w:t>
                  </w:r>
                </w:p>
              </w:tc>
              <w:tc>
                <w:tcPr>
                  <w:tcW w:w="3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河南省中医药研究院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硕士生导师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答辩委员</w:t>
                  </w:r>
                </w:p>
              </w:tc>
              <w:tc>
                <w:tcPr>
                  <w:tcW w:w="1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陈玉龙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主任医师/教授</w:t>
                  </w:r>
                </w:p>
              </w:tc>
              <w:tc>
                <w:tcPr>
                  <w:tcW w:w="3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河南中医药大学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博士生导师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答辩委员</w:t>
                  </w:r>
                </w:p>
              </w:tc>
              <w:tc>
                <w:tcPr>
                  <w:tcW w:w="1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刘光伟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主任医师/教授</w:t>
                  </w:r>
                </w:p>
              </w:tc>
              <w:tc>
                <w:tcPr>
                  <w:tcW w:w="3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河南中医药大学第一附属医院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博士生导师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答辩委员</w:t>
                  </w:r>
                </w:p>
              </w:tc>
              <w:tc>
                <w:tcPr>
                  <w:tcW w:w="1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关东升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主任医师/教授</w:t>
                  </w:r>
                </w:p>
              </w:tc>
              <w:tc>
                <w:tcPr>
                  <w:tcW w:w="3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河南中医药大学第二附属医院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博士生导师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2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答辩委员</w:t>
                  </w:r>
                </w:p>
              </w:tc>
              <w:tc>
                <w:tcPr>
                  <w:tcW w:w="1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夏兴洲</w:t>
                  </w:r>
                </w:p>
              </w:tc>
              <w:tc>
                <w:tcPr>
                  <w:tcW w:w="2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主任医师</w:t>
                  </w:r>
                </w:p>
              </w:tc>
              <w:tc>
                <w:tcPr>
                  <w:tcW w:w="3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郑州大学第五附属医院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硕士生导师</w:t>
                  </w:r>
                </w:p>
              </w:tc>
            </w:tr>
          </w:tbl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840" w:firstLineChars="300"/>
              <w:jc w:val="left"/>
              <w:textAlignment w:val="baseline"/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ind w:firstLine="840" w:firstLineChars="300"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答辩秘书：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罗文昭</w:t>
            </w:r>
            <w:bookmarkStart w:id="0" w:name="_GoBack"/>
            <w:bookmarkEnd w:id="0"/>
          </w:p>
        </w:tc>
        <w:tc>
          <w:tcPr>
            <w:tcW w:w="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8"/>
                <w:szCs w:val="28"/>
                <w:lang w:val="en-US" w:eastAsia="zh-CN" w:bidi="ar-SA"/>
              </w:rPr>
              <w:t>答辩人员情况表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3"/>
              <w:tblW w:w="13240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6"/>
              <w:gridCol w:w="1125"/>
              <w:gridCol w:w="1455"/>
              <w:gridCol w:w="1230"/>
              <w:gridCol w:w="1590"/>
              <w:gridCol w:w="3944"/>
              <w:gridCol w:w="1711"/>
              <w:gridCol w:w="14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学号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研究生姓名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ind w:firstLine="241" w:firstLineChars="100"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导师姓名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专业名称</w:t>
                  </w:r>
                </w:p>
              </w:tc>
              <w:tc>
                <w:tcPr>
                  <w:tcW w:w="394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学位论文题目</w:t>
                  </w:r>
                </w:p>
              </w:tc>
              <w:tc>
                <w:tcPr>
                  <w:tcW w:w="171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答辩时间</w:t>
                  </w:r>
                </w:p>
              </w:tc>
              <w:tc>
                <w:tcPr>
                  <w:tcW w:w="142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答辩地点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2018B019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许向前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党中勤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  <w:t>基于文献及真实世界数据的中医药治疗胃癌分析研究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2021年5月29日13:30-20:30</w:t>
                  </w:r>
                </w:p>
              </w:tc>
              <w:tc>
                <w:tcPr>
                  <w:tcW w:w="1429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仿宋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2号住院部10示教室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2018005399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刘洋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党中勤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基于“胰为奇恒之腑”理论探讨通腑三联疗法对轻、中度急性胰腺炎（结胸里实证）的临床观察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2018005</w:t>
                  </w:r>
                  <w:r>
                    <w:rPr>
                      <w:rFonts w:hint="default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397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耿晓超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党中勤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疏肝和胃解郁方治疗慢性非萎缩性胃炎伴焦虑抑郁状态（肝胃气滞证）的临床疗效观察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2018005398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解冬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党中勤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  <w:t>基于</w:t>
                  </w:r>
                  <w:r>
                    <w:rPr>
                      <w:rFonts w:hint="default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“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  <w:t>浊毒理论</w:t>
                  </w:r>
                  <w:r>
                    <w:rPr>
                      <w:rFonts w:hint="default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”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  <w:t>探讨肝脂康合剂治疗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非酒精性脂肪性肝炎</w:t>
                  </w:r>
                  <w:r>
                    <w:rPr>
                      <w:rFonts w:hint="default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（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  <w:t>痰瘀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内阻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  <w:t>证</w:t>
                  </w:r>
                  <w:r>
                    <w:rPr>
                      <w:rFonts w:hint="default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）</w:t>
                  </w:r>
                  <w:r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  <w:t>的临床疗效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2018005408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韩冰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李鲜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加减升阳益胃汤治疗慢性非萎缩性胃炎伴胆汁反流（脾气虚型）疗效观察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20180054</w:t>
                  </w: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王培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李鲜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河南省中医院治疗溃疡性结肠炎用药规律的回顾性分析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2018005409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李志恒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李鲜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wordWrap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益肝化瘀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汤治疗乙肝肝纤维化</w:t>
                  </w:r>
                </w:p>
                <w:p>
                  <w:pPr>
                    <w:widowControl/>
                    <w:wordWrap/>
                    <w:jc w:val="left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（肝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血瘀型）的临床疗效观察</w:t>
                  </w:r>
                </w:p>
                <w:p>
                  <w:pPr>
                    <w:widowControl/>
                    <w:jc w:val="left"/>
                    <w:textAlignment w:val="baseline"/>
                    <w:rPr>
                      <w:rFonts w:hint="default" w:ascii="宋体" w:hAnsi="宋体" w:eastAsia="宋体" w:cs="仿宋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1"/>
                      <w:szCs w:val="21"/>
                      <w:lang w:val="en-US" w:eastAsia="zh-CN" w:bidi="ar-SA"/>
                    </w:rPr>
                    <w:t>2018005500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1"/>
                      <w:szCs w:val="21"/>
                      <w:lang w:val="en-US" w:eastAsia="zh-CN" w:bidi="ar-SA"/>
                    </w:rPr>
                    <w:t>苏艳秋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1"/>
                      <w:szCs w:val="21"/>
                      <w:lang w:val="en-US" w:eastAsia="zh-CN" w:bidi="ar-SA"/>
                    </w:rPr>
                    <w:t>孙晓娜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1"/>
                      <w:szCs w:val="21"/>
                      <w:lang w:val="en-US" w:eastAsia="zh-CN" w:bidi="ar-SA"/>
                    </w:rPr>
                    <w:t>中西医结合临床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w w:val="100"/>
                      <w:kern w:val="0"/>
                      <w:sz w:val="21"/>
                      <w:szCs w:val="21"/>
                      <w:lang w:val="en-US" w:eastAsia="zh-CN" w:bidi="ar-SA"/>
                    </w:rPr>
                    <w:t>活络愈溃汤联合雷贝拉唑治疗消化性溃疡（胃络瘀阻型）的临床研究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2018005415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王佳琦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禄保平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全国名老中医治疗慢性萎缩性胃炎证治规律研究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2018005414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焦娇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禄保平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毛德西教授从湿论治常见脾胃病证治规律研究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2018005440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张依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张玉峰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2"/>
                    <w:tabs>
                      <w:tab w:val="right" w:leader="dot" w:pos="8306"/>
                    </w:tabs>
                    <w:jc w:val="left"/>
                    <w:rPr>
                      <w:rStyle w:val="7"/>
                      <w:rFonts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中医药治疗乙肝肝硬化的用药规律及网络药理学分析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/>
                    </w:rPr>
                    <w:t>2018005441</w:t>
                  </w:r>
                </w:p>
              </w:tc>
              <w:tc>
                <w:tcPr>
                  <w:tcW w:w="1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戚亚婷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张玉峰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中医内科学</w:t>
                  </w:r>
                </w:p>
              </w:tc>
              <w:tc>
                <w:tcPr>
                  <w:tcW w:w="3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中医药治疗急性胰腺炎的用药规律及网络药理学分析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textAlignment w:val="baseline"/>
                    <w:rPr>
                      <w:rStyle w:val="7"/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2018005503</w:t>
                  </w:r>
                </w:p>
              </w:tc>
              <w:tc>
                <w:tcPr>
                  <w:tcW w:w="1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郝彦钧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叶蜀晖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中西医结合临床</w:t>
                  </w:r>
                </w:p>
              </w:tc>
              <w:tc>
                <w:tcPr>
                  <w:tcW w:w="3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  <w:t>补脾消瘤方加减联合化疗治疗中晚期胃癌（脾胃虚弱型）的临床疗效观察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Style w:val="7"/>
                      <w:rFonts w:ascii="宋体" w:hAnsi="宋体" w:eastAsia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textAlignment w:val="baseline"/>
                    <w:rPr>
                      <w:rStyle w:val="7"/>
                      <w:rFonts w:ascii="宋体" w:hAnsi="宋体" w:eastAsia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7"/>
          <w:rFonts w:ascii="宋体" w:hAnsi="宋体" w:eastAsia="宋体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Style w:val="7"/>
          <w:rFonts w:ascii="宋体" w:hAnsi="宋体" w:eastAsia="宋体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Style w:val="7"/>
          <w:rFonts w:ascii="宋体" w:hAnsi="宋体" w:eastAsia="宋体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Style w:val="7"/>
          <w:rFonts w:ascii="宋体" w:hAnsi="宋体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27F7"/>
    <w:rsid w:val="106E06B1"/>
    <w:rsid w:val="1181154F"/>
    <w:rsid w:val="310F5E0A"/>
    <w:rsid w:val="347835E7"/>
    <w:rsid w:val="370A2AFB"/>
    <w:rsid w:val="49B23FE5"/>
    <w:rsid w:val="4B3F7432"/>
    <w:rsid w:val="525E4A4C"/>
    <w:rsid w:val="53A4098D"/>
    <w:rsid w:val="54811EA9"/>
    <w:rsid w:val="5F6975BE"/>
    <w:rsid w:val="6C667624"/>
    <w:rsid w:val="6E920229"/>
    <w:rsid w:val="774E6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jc w:val="both"/>
      <w:textAlignment w:val="baseline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styleId="5">
    <w:name w:val="Strong"/>
    <w:link w:val="1"/>
    <w:qFormat/>
    <w:uiPriority w:val="0"/>
    <w:rPr>
      <w:rFonts w:cs="Times New Roman"/>
      <w:b/>
      <w:bCs/>
    </w:rPr>
  </w:style>
  <w:style w:type="paragraph" w:customStyle="1" w:styleId="6">
    <w:name w:val="Heading1"/>
    <w:basedOn w:val="1"/>
    <w:link w:val="9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6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UserStyle_1"/>
    <w:link w:val="11"/>
    <w:semiHidden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2"/>
    <w:basedOn w:val="7"/>
    <w:link w:val="1"/>
    <w:qFormat/>
    <w:uiPriority w:val="0"/>
  </w:style>
  <w:style w:type="character" w:customStyle="1" w:styleId="13">
    <w:name w:val="UserStyle_3"/>
    <w:basedOn w:val="7"/>
    <w:link w:val="1"/>
    <w:qFormat/>
    <w:uiPriority w:val="0"/>
  </w:style>
  <w:style w:type="character" w:customStyle="1" w:styleId="14">
    <w:name w:val="UserStyle_4"/>
    <w:basedOn w:val="7"/>
    <w:link w:val="1"/>
    <w:qFormat/>
    <w:uiPriority w:val="0"/>
  </w:style>
  <w:style w:type="character" w:customStyle="1" w:styleId="15">
    <w:name w:val="UserStyle_5"/>
    <w:basedOn w:val="7"/>
    <w:link w:val="1"/>
    <w:qFormat/>
    <w:uiPriority w:val="0"/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7">
    <w:name w:val="UserStyle_6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Office_11.1.0.8976_F1E327BC-269C-435d-A152-05C5408002CA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2021-05-07T03:22:00Z</dcterms:created>
  <dc:creator>Administrator</dc:creator>
  <cp:lastModifiedBy>常学辉</cp:lastModifiedBy>
  <dcterms:modified xsi:type="dcterms:W3CDTF">2021-05-21T01:25:26Z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9CFFB0E4BBDD4B35B4EE46D7CFE754A5</vt:lpwstr>
  </property>
</Properties>
</file>