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AF/SQ-04/03.0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编写者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马俊福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审核者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刘培民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批准者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王海亮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批准生效日期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Cs w:val="24"/>
        </w:rPr>
      </w:pPr>
      <w:bookmarkStart w:id="1" w:name="_GoBack"/>
      <w:bookmarkStart w:id="0" w:name="_Toc517372544"/>
      <w:r>
        <w:rPr>
          <w:rFonts w:ascii="Times New Roman" w:hAnsi="Times New Roman"/>
          <w:szCs w:val="24"/>
        </w:rPr>
        <w:t>附件4：复审申请</w:t>
      </w:r>
      <w:bookmarkEnd w:id="0"/>
    </w:p>
    <w:bookmarkEnd w:id="1"/>
    <w:p>
      <w:pPr>
        <w:spacing w:line="300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复审申请表</w:t>
      </w:r>
    </w:p>
    <w:tbl>
      <w:tblPr>
        <w:tblStyle w:val="8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3"/>
        <w:gridCol w:w="2513"/>
        <w:gridCol w:w="561"/>
        <w:gridCol w:w="6"/>
        <w:gridCol w:w="709"/>
        <w:gridCol w:w="567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申办单位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组长单位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主要研究者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本院承担科室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00" w:lineRule="auto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递交资料</w:t>
            </w:r>
          </w:p>
        </w:tc>
        <w:tc>
          <w:tcPr>
            <w:tcW w:w="6856" w:type="dxa"/>
            <w:gridSpan w:val="7"/>
            <w:noWrap w:val="0"/>
            <w:vAlign w:val="top"/>
          </w:tcPr>
          <w:p>
            <w:pPr>
              <w:spacing w:line="300" w:lineRule="auto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524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修正情况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完全按伦理审查意见修改的部分</w:t>
            </w:r>
          </w:p>
          <w:p>
            <w:pPr>
              <w:spacing w:line="300" w:lineRule="auto"/>
              <w:ind w:left="420"/>
              <w:rPr>
                <w:rFonts w:eastAsia="楷体_GB2312"/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52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参考伦理审查意见修改的部分</w:t>
            </w:r>
          </w:p>
          <w:p>
            <w:pPr>
              <w:spacing w:line="300" w:lineRule="auto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auto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52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没有修改，对伦理审查意见的说明</w:t>
            </w:r>
          </w:p>
          <w:p>
            <w:pPr>
              <w:spacing w:line="300" w:lineRule="auto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申请人签字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</w:tbl>
    <w:p>
      <w:pPr>
        <w:pStyle w:val="3"/>
        <w:spacing w:before="348"/>
        <w:rPr>
          <w:rFonts w:ascii="Times New Roman" w:hAnsi="Times New Roman"/>
          <w:color w:val="000000"/>
        </w:rPr>
      </w:pPr>
    </w:p>
    <w:p>
      <w:pPr>
        <w:spacing w:line="300" w:lineRule="auto"/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AF/SQ-05/03.0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755"/>
    <w:multiLevelType w:val="multilevel"/>
    <w:tmpl w:val="5A0D6755"/>
    <w:lvl w:ilvl="0" w:tentative="0">
      <w:start w:val="1"/>
      <w:numFmt w:val="bullet"/>
      <w:lvlText w:val=""/>
      <w:lvlJc w:val="left"/>
      <w:pPr>
        <w:tabs>
          <w:tab w:val="left" w:pos="562"/>
        </w:tabs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10897495"/>
    <w:rsid w:val="14DE44F2"/>
    <w:rsid w:val="3B1D617E"/>
    <w:rsid w:val="654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ASUS</cp:lastModifiedBy>
  <dcterms:modified xsi:type="dcterms:W3CDTF">2019-09-01T00:02:26Z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