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C0C" w:rsidRPr="003F059A" w:rsidRDefault="00752C0C" w:rsidP="00752C0C">
      <w:pPr>
        <w:spacing w:line="560" w:lineRule="exact"/>
        <w:jc w:val="center"/>
        <w:rPr>
          <w:rFonts w:ascii="方正小标宋_GBK" w:eastAsia="方正小标宋_GBK"/>
          <w:bCs/>
          <w:color w:val="000000"/>
          <w:spacing w:val="2"/>
          <w:sz w:val="36"/>
          <w:szCs w:val="36"/>
        </w:rPr>
      </w:pPr>
      <w:r w:rsidRPr="003F059A">
        <w:rPr>
          <w:rFonts w:ascii="方正小标宋_GBK" w:eastAsia="方正小标宋_GBK" w:hint="eastAsia"/>
          <w:bCs/>
          <w:color w:val="000000"/>
          <w:spacing w:val="2"/>
          <w:sz w:val="36"/>
          <w:szCs w:val="36"/>
        </w:rPr>
        <w:t>健康成年志愿者首次临床试验药物最大推荐起始剂量的</w:t>
      </w:r>
    </w:p>
    <w:p w:rsidR="00752C0C" w:rsidRPr="003F059A" w:rsidRDefault="00752C0C" w:rsidP="00752C0C">
      <w:pPr>
        <w:spacing w:line="560" w:lineRule="exact"/>
        <w:jc w:val="center"/>
        <w:rPr>
          <w:rFonts w:ascii="方正小标宋_GBK" w:eastAsia="方正小标宋_GBK"/>
          <w:bCs/>
          <w:color w:val="000000"/>
          <w:spacing w:val="2"/>
          <w:sz w:val="36"/>
          <w:szCs w:val="36"/>
        </w:rPr>
      </w:pPr>
      <w:r w:rsidRPr="003F059A">
        <w:rPr>
          <w:rFonts w:ascii="方正小标宋_GBK" w:eastAsia="方正小标宋_GBK" w:hint="eastAsia"/>
          <w:bCs/>
          <w:color w:val="000000"/>
          <w:spacing w:val="2"/>
          <w:sz w:val="36"/>
          <w:szCs w:val="36"/>
        </w:rPr>
        <w:t>估算指导原则</w:t>
      </w:r>
    </w:p>
    <w:p w:rsidR="00752C0C" w:rsidRPr="003F059A" w:rsidRDefault="00752C0C" w:rsidP="00752C0C">
      <w:pPr>
        <w:spacing w:line="560" w:lineRule="exact"/>
        <w:jc w:val="center"/>
        <w:rPr>
          <w:rFonts w:eastAsia="仿宋_GB2312"/>
          <w:bCs/>
          <w:sz w:val="32"/>
          <w:szCs w:val="32"/>
        </w:rPr>
      </w:pPr>
      <w:r w:rsidRPr="003F059A">
        <w:rPr>
          <w:rFonts w:eastAsia="仿宋_GB2312"/>
          <w:bCs/>
          <w:color w:val="000000"/>
          <w:spacing w:val="2"/>
          <w:sz w:val="32"/>
          <w:szCs w:val="32"/>
        </w:rPr>
        <w:t xml:space="preserve"> </w:t>
      </w:r>
    </w:p>
    <w:p w:rsidR="00752C0C" w:rsidRPr="003F059A" w:rsidRDefault="00752C0C" w:rsidP="00752C0C">
      <w:pPr>
        <w:spacing w:line="560" w:lineRule="exact"/>
        <w:ind w:firstLineChars="147" w:firstLine="412"/>
        <w:rPr>
          <w:rFonts w:ascii="黑体" w:eastAsia="黑体"/>
          <w:sz w:val="28"/>
          <w:szCs w:val="28"/>
        </w:rPr>
      </w:pPr>
      <w:r w:rsidRPr="003F059A">
        <w:rPr>
          <w:rFonts w:ascii="黑体" w:eastAsia="黑体" w:hint="eastAsia"/>
          <w:sz w:val="28"/>
          <w:szCs w:val="28"/>
        </w:rPr>
        <w:t>一、概述</w:t>
      </w:r>
    </w:p>
    <w:p w:rsidR="00752C0C" w:rsidRPr="00AE48BA" w:rsidRDefault="00752C0C" w:rsidP="00752C0C">
      <w:pPr>
        <w:spacing w:line="560" w:lineRule="exact"/>
        <w:ind w:firstLineChars="200" w:firstLine="568"/>
        <w:rPr>
          <w:rFonts w:eastAsia="仿宋_GB2312"/>
          <w:bCs/>
          <w:color w:val="000000"/>
          <w:spacing w:val="2"/>
          <w:sz w:val="28"/>
          <w:szCs w:val="28"/>
        </w:rPr>
      </w:pPr>
      <w:r w:rsidRPr="00AE48BA">
        <w:rPr>
          <w:rFonts w:eastAsia="仿宋_GB2312"/>
          <w:bCs/>
          <w:color w:val="000000"/>
          <w:spacing w:val="2"/>
          <w:sz w:val="28"/>
          <w:szCs w:val="28"/>
        </w:rPr>
        <w:t>首次临床试验是创新性药物研发过程中的重要里程碑之一，它是第一次在人体中探索新化合物是否可以成药</w:t>
      </w:r>
      <w:r w:rsidRPr="00AE48BA">
        <w:rPr>
          <w:rFonts w:eastAsia="仿宋_GB2312"/>
          <w:bCs/>
          <w:color w:val="000000"/>
          <w:spacing w:val="2"/>
          <w:sz w:val="28"/>
          <w:szCs w:val="28"/>
        </w:rPr>
        <w:t>,</w:t>
      </w:r>
      <w:r w:rsidRPr="00AE48BA">
        <w:rPr>
          <w:rFonts w:eastAsia="仿宋_GB2312"/>
          <w:bCs/>
          <w:color w:val="000000"/>
          <w:spacing w:val="2"/>
          <w:sz w:val="28"/>
          <w:szCs w:val="28"/>
        </w:rPr>
        <w:t>第一次验证在此之前获得的所有动物数据与人体的相关性。在物种差异尚未完全明确的情况下</w:t>
      </w:r>
      <w:r w:rsidRPr="00AE48BA">
        <w:rPr>
          <w:rFonts w:eastAsia="仿宋_GB2312"/>
          <w:bCs/>
          <w:color w:val="000000"/>
          <w:spacing w:val="2"/>
          <w:sz w:val="28"/>
          <w:szCs w:val="28"/>
        </w:rPr>
        <w:t>,</w:t>
      </w:r>
      <w:r w:rsidRPr="00AE48BA">
        <w:rPr>
          <w:rFonts w:eastAsia="仿宋_GB2312"/>
          <w:bCs/>
          <w:color w:val="000000"/>
          <w:spacing w:val="2"/>
          <w:sz w:val="28"/>
          <w:szCs w:val="28"/>
        </w:rPr>
        <w:t>它是安全性风险最高的一个临床试验。因而，在试验设计和具体实施上要格外慎重。</w:t>
      </w:r>
    </w:p>
    <w:p w:rsidR="00752C0C" w:rsidRPr="00AE48BA" w:rsidRDefault="00752C0C" w:rsidP="00752C0C">
      <w:pPr>
        <w:spacing w:line="560" w:lineRule="exact"/>
        <w:ind w:firstLineChars="200" w:firstLine="568"/>
        <w:rPr>
          <w:rFonts w:eastAsia="仿宋_GB2312"/>
          <w:bCs/>
          <w:color w:val="000000"/>
          <w:spacing w:val="2"/>
          <w:sz w:val="28"/>
          <w:szCs w:val="28"/>
        </w:rPr>
      </w:pPr>
      <w:r w:rsidRPr="00AE48BA">
        <w:rPr>
          <w:rFonts w:eastAsia="仿宋_GB2312"/>
          <w:bCs/>
          <w:color w:val="000000"/>
          <w:spacing w:val="2"/>
          <w:sz w:val="28"/>
          <w:szCs w:val="28"/>
        </w:rPr>
        <w:t>首次临床试验一般以单次、递增的方式给药</w:t>
      </w:r>
      <w:r w:rsidRPr="00AE48BA">
        <w:rPr>
          <w:rFonts w:eastAsia="仿宋_GB2312"/>
          <w:bCs/>
          <w:color w:val="000000"/>
          <w:spacing w:val="2"/>
          <w:sz w:val="28"/>
          <w:szCs w:val="28"/>
        </w:rPr>
        <w:t>,</w:t>
      </w:r>
      <w:r w:rsidRPr="00AE48BA">
        <w:rPr>
          <w:rFonts w:eastAsia="仿宋_GB2312"/>
          <w:bCs/>
          <w:color w:val="000000"/>
          <w:spacing w:val="2"/>
          <w:sz w:val="28"/>
          <w:szCs w:val="28"/>
        </w:rPr>
        <w:t>其目的是探索人体对新化合物的耐受性</w:t>
      </w:r>
      <w:r w:rsidRPr="00AE48BA">
        <w:rPr>
          <w:rFonts w:eastAsia="仿宋_GB2312"/>
          <w:bCs/>
          <w:color w:val="000000"/>
          <w:spacing w:val="2"/>
          <w:sz w:val="28"/>
          <w:szCs w:val="28"/>
        </w:rPr>
        <w:t>,</w:t>
      </w:r>
      <w:r w:rsidRPr="00AE48BA">
        <w:rPr>
          <w:rFonts w:eastAsia="仿宋_GB2312"/>
          <w:bCs/>
          <w:color w:val="000000"/>
          <w:spacing w:val="2"/>
          <w:sz w:val="28"/>
          <w:szCs w:val="28"/>
        </w:rPr>
        <w:t>以及新化合物在人体中的药代动力学特征。有时</w:t>
      </w:r>
      <w:r w:rsidRPr="00AE48BA">
        <w:rPr>
          <w:rFonts w:eastAsia="仿宋_GB2312"/>
          <w:bCs/>
          <w:color w:val="000000"/>
          <w:spacing w:val="2"/>
          <w:sz w:val="28"/>
          <w:szCs w:val="28"/>
        </w:rPr>
        <w:t>,</w:t>
      </w:r>
      <w:r w:rsidRPr="00AE48BA">
        <w:rPr>
          <w:rFonts w:eastAsia="仿宋_GB2312"/>
          <w:bCs/>
          <w:color w:val="000000"/>
          <w:spacing w:val="2"/>
          <w:sz w:val="28"/>
          <w:szCs w:val="28"/>
        </w:rPr>
        <w:t>它也可显示新化合物在人体中的药效动力学特征。</w:t>
      </w:r>
    </w:p>
    <w:p w:rsidR="00752C0C" w:rsidRPr="00AE48BA" w:rsidRDefault="00752C0C" w:rsidP="00752C0C">
      <w:pPr>
        <w:spacing w:line="560" w:lineRule="exact"/>
        <w:ind w:firstLineChars="200" w:firstLine="560"/>
        <w:rPr>
          <w:rFonts w:eastAsia="仿宋_GB2312"/>
          <w:sz w:val="28"/>
          <w:szCs w:val="28"/>
        </w:rPr>
      </w:pPr>
      <w:r w:rsidRPr="00AE48BA">
        <w:rPr>
          <w:rFonts w:eastAsia="仿宋_GB2312"/>
          <w:sz w:val="28"/>
          <w:szCs w:val="28"/>
        </w:rPr>
        <w:t>本指导原则着重介绍了估算新化合物在健康成年志愿者中开展首次临床试验的最大推荐起始剂量（</w:t>
      </w:r>
      <w:r w:rsidRPr="00AE48BA">
        <w:rPr>
          <w:rFonts w:eastAsia="仿宋_GB2312"/>
          <w:sz w:val="28"/>
          <w:szCs w:val="28"/>
        </w:rPr>
        <w:t>Maximum Recommended Starting Dose</w:t>
      </w:r>
      <w:r w:rsidRPr="00AE48BA">
        <w:rPr>
          <w:rFonts w:eastAsia="仿宋_GB2312"/>
          <w:sz w:val="28"/>
          <w:szCs w:val="28"/>
        </w:rPr>
        <w:t>，</w:t>
      </w:r>
      <w:r w:rsidRPr="00AE48BA">
        <w:rPr>
          <w:rFonts w:eastAsia="仿宋_GB2312"/>
          <w:sz w:val="28"/>
          <w:szCs w:val="28"/>
        </w:rPr>
        <w:t xml:space="preserve"> MRSD</w:t>
      </w:r>
      <w:r w:rsidRPr="00AE48BA">
        <w:rPr>
          <w:rFonts w:eastAsia="仿宋_GB2312"/>
          <w:sz w:val="28"/>
          <w:szCs w:val="28"/>
        </w:rPr>
        <w:t>）的思路、策略和方法，旨在确保受试志愿者的安全。</w:t>
      </w:r>
    </w:p>
    <w:p w:rsidR="00752C0C" w:rsidRPr="00AE48BA" w:rsidRDefault="00752C0C" w:rsidP="00752C0C">
      <w:pPr>
        <w:autoSpaceDE w:val="0"/>
        <w:autoSpaceDN w:val="0"/>
        <w:adjustRightInd w:val="0"/>
        <w:spacing w:line="560" w:lineRule="exact"/>
        <w:ind w:firstLineChars="200" w:firstLine="560"/>
        <w:jc w:val="left"/>
        <w:rPr>
          <w:rFonts w:eastAsia="仿宋_GB2312"/>
          <w:sz w:val="28"/>
          <w:szCs w:val="28"/>
        </w:rPr>
      </w:pPr>
      <w:r w:rsidRPr="00AE48BA">
        <w:rPr>
          <w:rFonts w:eastAsia="仿宋_GB2312"/>
          <w:sz w:val="28"/>
          <w:szCs w:val="28"/>
        </w:rPr>
        <w:t>MRSD</w:t>
      </w:r>
      <w:r w:rsidRPr="00AE48BA">
        <w:rPr>
          <w:rFonts w:eastAsia="仿宋_GB2312"/>
          <w:sz w:val="28"/>
          <w:szCs w:val="28"/>
        </w:rPr>
        <w:t>的推算方法有多种。本指导原则参考国外已发布的有关估算首次临床试验</w:t>
      </w:r>
      <w:r w:rsidRPr="00AE48BA">
        <w:rPr>
          <w:rFonts w:eastAsia="仿宋_GB2312"/>
          <w:sz w:val="28"/>
          <w:szCs w:val="28"/>
        </w:rPr>
        <w:t>MRSD</w:t>
      </w:r>
      <w:r w:rsidRPr="00AE48BA">
        <w:rPr>
          <w:rFonts w:eastAsia="仿宋_GB2312"/>
          <w:sz w:val="28"/>
          <w:szCs w:val="28"/>
        </w:rPr>
        <w:t>的指导原则、国际上研究者常用的已趋成熟的估算方法，并结合我国新药研发的现状和特点，介绍了以动物毒理学试验的未见明显毒性反应剂量（</w:t>
      </w:r>
      <w:r w:rsidRPr="00AE48BA">
        <w:rPr>
          <w:rFonts w:eastAsia="仿宋_GB2312"/>
          <w:color w:val="000000"/>
          <w:kern w:val="0"/>
          <w:sz w:val="28"/>
          <w:szCs w:val="28"/>
        </w:rPr>
        <w:t>No Observed Adverse Effect Level</w:t>
      </w:r>
      <w:r w:rsidRPr="00AE48BA">
        <w:rPr>
          <w:rFonts w:eastAsia="仿宋_GB2312"/>
          <w:color w:val="000000"/>
          <w:kern w:val="0"/>
          <w:sz w:val="28"/>
          <w:szCs w:val="28"/>
        </w:rPr>
        <w:t>，</w:t>
      </w:r>
      <w:r w:rsidRPr="00AE48BA">
        <w:rPr>
          <w:rFonts w:eastAsia="仿宋_GB2312"/>
          <w:sz w:val="28"/>
          <w:szCs w:val="28"/>
        </w:rPr>
        <w:t xml:space="preserve"> NOAEL</w:t>
      </w:r>
      <w:r w:rsidRPr="00AE48BA">
        <w:rPr>
          <w:rFonts w:eastAsia="仿宋_GB2312"/>
          <w:sz w:val="28"/>
          <w:szCs w:val="28"/>
        </w:rPr>
        <w:t>）为基础，使用人体等效剂量（</w:t>
      </w:r>
      <w:r w:rsidRPr="00AE48BA">
        <w:rPr>
          <w:rFonts w:eastAsia="仿宋_GB2312"/>
          <w:color w:val="000000"/>
          <w:kern w:val="0"/>
          <w:sz w:val="28"/>
          <w:szCs w:val="28"/>
        </w:rPr>
        <w:t>Human Equivalent Dose</w:t>
      </w:r>
      <w:r w:rsidRPr="00AE48BA">
        <w:rPr>
          <w:rFonts w:eastAsia="仿宋_GB2312"/>
          <w:color w:val="000000"/>
          <w:kern w:val="0"/>
          <w:sz w:val="28"/>
          <w:szCs w:val="28"/>
        </w:rPr>
        <w:t>，</w:t>
      </w:r>
      <w:r w:rsidRPr="00AE48BA">
        <w:rPr>
          <w:rFonts w:eastAsia="仿宋_GB2312"/>
          <w:color w:val="000000"/>
          <w:kern w:val="0"/>
          <w:sz w:val="28"/>
          <w:szCs w:val="28"/>
        </w:rPr>
        <w:t xml:space="preserve"> HED</w:t>
      </w:r>
      <w:r w:rsidRPr="00AE48BA">
        <w:rPr>
          <w:rFonts w:eastAsia="仿宋_GB2312"/>
          <w:sz w:val="28"/>
          <w:szCs w:val="28"/>
        </w:rPr>
        <w:t>）的推导方式。也介绍了以生物暴露量为基础</w:t>
      </w:r>
      <w:r w:rsidRPr="00AE48BA">
        <w:rPr>
          <w:rFonts w:eastAsia="仿宋_GB2312"/>
          <w:sz w:val="28"/>
          <w:szCs w:val="28"/>
        </w:rPr>
        <w:t>,</w:t>
      </w:r>
      <w:r w:rsidRPr="00AE48BA">
        <w:rPr>
          <w:rFonts w:eastAsia="仿宋_GB2312"/>
          <w:sz w:val="28"/>
          <w:szCs w:val="28"/>
        </w:rPr>
        <w:t>接近药理作用机制的推导方式。另外，针对</w:t>
      </w:r>
      <w:r w:rsidRPr="00AE48BA">
        <w:rPr>
          <w:rFonts w:eastAsia="仿宋_GB2312"/>
          <w:kern w:val="0"/>
          <w:sz w:val="28"/>
          <w:szCs w:val="28"/>
        </w:rPr>
        <w:t>临床前数据的可预测性把握不大的药物，还简要介绍了以</w:t>
      </w:r>
      <w:r w:rsidRPr="00AE48BA">
        <w:rPr>
          <w:rFonts w:eastAsia="仿宋_GB2312"/>
          <w:sz w:val="28"/>
          <w:szCs w:val="28"/>
        </w:rPr>
        <w:t>最低预期生物效应剂量（</w:t>
      </w:r>
      <w:r w:rsidRPr="00AE48BA">
        <w:rPr>
          <w:rFonts w:eastAsia="仿宋_GB2312"/>
          <w:kern w:val="0"/>
          <w:sz w:val="28"/>
          <w:szCs w:val="28"/>
        </w:rPr>
        <w:t>Minimal Anticipated Biological Effect Level</w:t>
      </w:r>
      <w:r w:rsidRPr="00AE48BA">
        <w:rPr>
          <w:rFonts w:eastAsia="仿宋_GB2312"/>
          <w:kern w:val="0"/>
          <w:sz w:val="28"/>
          <w:szCs w:val="28"/>
        </w:rPr>
        <w:t>，</w:t>
      </w:r>
      <w:r w:rsidRPr="00AE48BA">
        <w:rPr>
          <w:rFonts w:eastAsia="仿宋_GB2312"/>
          <w:kern w:val="0"/>
          <w:sz w:val="28"/>
          <w:szCs w:val="28"/>
        </w:rPr>
        <w:t>MABEL)</w:t>
      </w:r>
      <w:r w:rsidRPr="00AE48BA">
        <w:rPr>
          <w:rFonts w:eastAsia="仿宋_GB2312"/>
          <w:sz w:val="28"/>
          <w:szCs w:val="28"/>
        </w:rPr>
        <w:t>法的推导方式。研究者最终采用</w:t>
      </w:r>
      <w:r w:rsidRPr="00AE48BA">
        <w:rPr>
          <w:rFonts w:eastAsia="仿宋_GB2312"/>
          <w:sz w:val="28"/>
          <w:szCs w:val="28"/>
        </w:rPr>
        <w:lastRenderedPageBreak/>
        <w:t>的最大起始剂量应该是各种推算方法中得出的较低剂量，以最大程度地保证受试者的安全。</w:t>
      </w:r>
    </w:p>
    <w:p w:rsidR="00752C0C" w:rsidRPr="00AE48BA" w:rsidRDefault="00752C0C" w:rsidP="00752C0C">
      <w:pPr>
        <w:spacing w:line="560" w:lineRule="exact"/>
        <w:ind w:firstLineChars="220" w:firstLine="616"/>
        <w:rPr>
          <w:rFonts w:eastAsia="仿宋_GB2312"/>
          <w:sz w:val="28"/>
          <w:szCs w:val="28"/>
        </w:rPr>
      </w:pPr>
      <w:bookmarkStart w:id="0" w:name="_Toc230774091"/>
      <w:r w:rsidRPr="00AE48BA">
        <w:rPr>
          <w:rFonts w:eastAsia="仿宋_GB2312"/>
          <w:sz w:val="28"/>
          <w:szCs w:val="28"/>
        </w:rPr>
        <w:t>在一个新化合物进入临床试验之前</w:t>
      </w:r>
      <w:r w:rsidRPr="00AE48BA">
        <w:rPr>
          <w:rFonts w:eastAsia="仿宋_GB2312"/>
          <w:sz w:val="28"/>
          <w:szCs w:val="28"/>
        </w:rPr>
        <w:t xml:space="preserve">, </w:t>
      </w:r>
      <w:r w:rsidRPr="00AE48BA">
        <w:rPr>
          <w:rFonts w:eastAsia="仿宋_GB2312"/>
          <w:sz w:val="28"/>
          <w:szCs w:val="28"/>
        </w:rPr>
        <w:t>申请人应完成一系列的临床前研究。其中包括</w:t>
      </w:r>
      <w:r w:rsidRPr="00AE48BA">
        <w:rPr>
          <w:rFonts w:eastAsia="仿宋_GB2312"/>
          <w:sz w:val="28"/>
          <w:szCs w:val="28"/>
        </w:rPr>
        <w:t>:</w:t>
      </w:r>
      <w:r w:rsidRPr="00AE48BA">
        <w:rPr>
          <w:rFonts w:eastAsia="仿宋_GB2312"/>
          <w:sz w:val="28"/>
          <w:szCs w:val="28"/>
        </w:rPr>
        <w:t>药效学研究、动物药代动力学研究（吸收、分布、代谢和排泻</w:t>
      </w:r>
      <w:r w:rsidRPr="00AE48BA">
        <w:rPr>
          <w:rFonts w:eastAsia="仿宋_GB2312"/>
          <w:sz w:val="28"/>
          <w:szCs w:val="28"/>
        </w:rPr>
        <w:t>)</w:t>
      </w:r>
      <w:r w:rsidRPr="00AE48BA">
        <w:rPr>
          <w:rFonts w:eastAsia="仿宋_GB2312"/>
          <w:sz w:val="28"/>
          <w:szCs w:val="28"/>
        </w:rPr>
        <w:t>、毒理学</w:t>
      </w:r>
      <w:proofErr w:type="gramStart"/>
      <w:r w:rsidRPr="00AE48BA">
        <w:rPr>
          <w:rFonts w:eastAsia="仿宋_GB2312"/>
          <w:sz w:val="28"/>
          <w:szCs w:val="28"/>
        </w:rPr>
        <w:t>及毒代动力学</w:t>
      </w:r>
      <w:proofErr w:type="gramEnd"/>
      <w:r w:rsidRPr="00AE48BA">
        <w:rPr>
          <w:rFonts w:eastAsia="仿宋_GB2312"/>
          <w:sz w:val="28"/>
          <w:szCs w:val="28"/>
        </w:rPr>
        <w:t>研究。在确定</w:t>
      </w:r>
      <w:r w:rsidRPr="00AE48BA">
        <w:rPr>
          <w:rFonts w:eastAsia="仿宋_GB2312"/>
          <w:sz w:val="28"/>
          <w:szCs w:val="28"/>
        </w:rPr>
        <w:t>MRSD</w:t>
      </w:r>
      <w:r w:rsidRPr="00AE48BA">
        <w:rPr>
          <w:rFonts w:eastAsia="仿宋_GB2312"/>
          <w:sz w:val="28"/>
          <w:szCs w:val="28"/>
        </w:rPr>
        <w:t>时，应考虑所有的临床前研究数据，</w:t>
      </w:r>
      <w:bookmarkEnd w:id="0"/>
      <w:r w:rsidRPr="00AE48BA">
        <w:rPr>
          <w:rFonts w:eastAsia="仿宋_GB2312"/>
          <w:sz w:val="28"/>
          <w:szCs w:val="28"/>
        </w:rPr>
        <w:t>以达到既避免不良反应，又能迅速达到</w:t>
      </w:r>
      <w:r w:rsidRPr="00AE48BA">
        <w:rPr>
          <w:rFonts w:eastAsia="仿宋_GB2312"/>
          <w:sz w:val="28"/>
          <w:szCs w:val="28"/>
        </w:rPr>
        <w:t>I</w:t>
      </w:r>
      <w:r w:rsidRPr="00AE48BA">
        <w:rPr>
          <w:rFonts w:eastAsia="仿宋_GB2312"/>
          <w:sz w:val="28"/>
          <w:szCs w:val="28"/>
        </w:rPr>
        <w:t>期临床试验的目标。</w:t>
      </w:r>
    </w:p>
    <w:p w:rsidR="00752C0C" w:rsidRPr="00AE48BA" w:rsidRDefault="00752C0C" w:rsidP="00752C0C">
      <w:pPr>
        <w:autoSpaceDE w:val="0"/>
        <w:autoSpaceDN w:val="0"/>
        <w:adjustRightInd w:val="0"/>
        <w:spacing w:line="560" w:lineRule="exact"/>
        <w:ind w:firstLineChars="200" w:firstLine="560"/>
        <w:rPr>
          <w:rFonts w:eastAsia="仿宋_GB2312"/>
          <w:sz w:val="28"/>
          <w:szCs w:val="28"/>
        </w:rPr>
      </w:pPr>
      <w:r w:rsidRPr="00AE48BA">
        <w:rPr>
          <w:rFonts w:eastAsia="仿宋_GB2312"/>
          <w:sz w:val="28"/>
          <w:szCs w:val="28"/>
        </w:rPr>
        <w:t>MRSD</w:t>
      </w:r>
      <w:r w:rsidRPr="00AE48BA">
        <w:rPr>
          <w:rFonts w:eastAsia="仿宋_GB2312"/>
          <w:kern w:val="0"/>
          <w:sz w:val="28"/>
          <w:szCs w:val="28"/>
        </w:rPr>
        <w:t>的确定应由多部门、多专业背景的资深专家共同探讨。</w:t>
      </w:r>
      <w:r w:rsidRPr="00AE48BA">
        <w:rPr>
          <w:rFonts w:eastAsia="仿宋_GB2312"/>
          <w:sz w:val="28"/>
          <w:szCs w:val="28"/>
        </w:rPr>
        <w:t>每一个新化合物首次临床试验的风险都会因其创新程度、化学结构、作用机制、给药途径、与生物靶点的结合强度、临床前研究所用的动物种属等因素而不同。因此，</w:t>
      </w:r>
      <w:r w:rsidRPr="00AE48BA">
        <w:rPr>
          <w:rFonts w:eastAsia="仿宋_GB2312"/>
          <w:sz w:val="28"/>
          <w:szCs w:val="28"/>
        </w:rPr>
        <w:t>MRSD</w:t>
      </w:r>
      <w:r w:rsidRPr="00AE48BA">
        <w:rPr>
          <w:rFonts w:eastAsia="仿宋_GB2312"/>
          <w:sz w:val="28"/>
          <w:szCs w:val="28"/>
        </w:rPr>
        <w:t>必须根据药物的特点具体情况具体分析。</w:t>
      </w:r>
      <w:r w:rsidRPr="00AE48BA">
        <w:rPr>
          <w:rFonts w:eastAsia="仿宋_GB2312"/>
          <w:kern w:val="0"/>
          <w:sz w:val="28"/>
          <w:szCs w:val="28"/>
        </w:rPr>
        <w:t>申请人和研究者应综合分析所有的临床前研究数据，充分分析其临床风险，设计出科学安全的</w:t>
      </w:r>
      <w:r w:rsidRPr="00AE48BA">
        <w:rPr>
          <w:rFonts w:eastAsia="仿宋_GB2312"/>
          <w:kern w:val="0"/>
          <w:sz w:val="28"/>
          <w:szCs w:val="28"/>
        </w:rPr>
        <w:t>MRSD</w:t>
      </w:r>
      <w:r w:rsidRPr="00AE48BA">
        <w:rPr>
          <w:rFonts w:eastAsia="仿宋_GB2312"/>
          <w:kern w:val="0"/>
          <w:sz w:val="28"/>
          <w:szCs w:val="28"/>
        </w:rPr>
        <w:t>。</w:t>
      </w:r>
    </w:p>
    <w:p w:rsidR="00752C0C" w:rsidRPr="003F059A" w:rsidRDefault="00752C0C" w:rsidP="00752C0C">
      <w:pPr>
        <w:spacing w:line="560" w:lineRule="exact"/>
        <w:ind w:firstLineChars="147" w:firstLine="412"/>
        <w:rPr>
          <w:rFonts w:ascii="黑体" w:eastAsia="黑体"/>
          <w:sz w:val="28"/>
          <w:szCs w:val="28"/>
        </w:rPr>
      </w:pPr>
      <w:r w:rsidRPr="003F059A">
        <w:rPr>
          <w:rFonts w:ascii="黑体" w:eastAsia="黑体"/>
          <w:sz w:val="28"/>
          <w:szCs w:val="28"/>
        </w:rPr>
        <w:t>二、适用范围</w:t>
      </w:r>
    </w:p>
    <w:p w:rsidR="00752C0C" w:rsidRPr="00AE48BA" w:rsidRDefault="00752C0C" w:rsidP="00752C0C">
      <w:pPr>
        <w:spacing w:line="560" w:lineRule="exact"/>
        <w:ind w:firstLineChars="200" w:firstLine="560"/>
        <w:rPr>
          <w:rFonts w:eastAsia="仿宋_GB2312"/>
          <w:sz w:val="28"/>
          <w:szCs w:val="28"/>
        </w:rPr>
      </w:pPr>
      <w:r w:rsidRPr="00AE48BA">
        <w:rPr>
          <w:rFonts w:eastAsia="仿宋_GB2312"/>
          <w:sz w:val="28"/>
          <w:szCs w:val="28"/>
        </w:rPr>
        <w:t>本指导原则适用于经过临床前研究后的新化合物在开始首次临床试验时确定其在成年健康志愿者中的</w:t>
      </w:r>
      <w:r w:rsidRPr="00AE48BA">
        <w:rPr>
          <w:rFonts w:eastAsia="仿宋_GB2312"/>
          <w:sz w:val="28"/>
          <w:szCs w:val="28"/>
        </w:rPr>
        <w:t>MRSD</w:t>
      </w:r>
      <w:r w:rsidRPr="00AE48BA">
        <w:rPr>
          <w:rFonts w:eastAsia="仿宋_GB2312"/>
          <w:sz w:val="28"/>
          <w:szCs w:val="28"/>
        </w:rPr>
        <w:t>，但不涉及临床试验中剂量递增方案或最大允许剂量。本指导原则表述的估算方法主要适用于拟全身暴露的药物，对于局部应用、鼻腔内、组织内和</w:t>
      </w:r>
      <w:proofErr w:type="gramStart"/>
      <w:r w:rsidRPr="00AE48BA">
        <w:rPr>
          <w:rFonts w:eastAsia="仿宋_GB2312"/>
          <w:sz w:val="28"/>
          <w:szCs w:val="28"/>
        </w:rPr>
        <w:t>腔室内</w:t>
      </w:r>
      <w:proofErr w:type="gramEnd"/>
      <w:r w:rsidRPr="00AE48BA">
        <w:rPr>
          <w:rFonts w:eastAsia="仿宋_GB2312"/>
          <w:sz w:val="28"/>
          <w:szCs w:val="28"/>
        </w:rPr>
        <w:t>给药途径以及植入的储库型等剂型可能还要考虑其</w:t>
      </w:r>
      <w:r>
        <w:rPr>
          <w:rFonts w:eastAsia="仿宋_GB2312" w:hint="eastAsia"/>
          <w:sz w:val="28"/>
          <w:szCs w:val="28"/>
        </w:rPr>
        <w:t>他</w:t>
      </w:r>
      <w:r w:rsidRPr="00AE48BA">
        <w:rPr>
          <w:rFonts w:eastAsia="仿宋_GB2312"/>
          <w:sz w:val="28"/>
          <w:szCs w:val="28"/>
        </w:rPr>
        <w:t>一些因素，但可采用类似的原理。新生物制品可以参照进行研究，但本指导原则不适用于在生理浓度下使用的内源性激素和蛋白（例如重组凝血因子）或预防性疫苗。</w:t>
      </w:r>
    </w:p>
    <w:p w:rsidR="00752C0C" w:rsidRPr="00AE48BA" w:rsidRDefault="00752C0C" w:rsidP="00752C0C">
      <w:pPr>
        <w:spacing w:line="560" w:lineRule="exact"/>
        <w:ind w:firstLineChars="200" w:firstLine="560"/>
        <w:rPr>
          <w:rFonts w:eastAsia="仿宋_GB2312"/>
          <w:sz w:val="28"/>
          <w:szCs w:val="28"/>
        </w:rPr>
      </w:pPr>
      <w:r w:rsidRPr="00AE48BA">
        <w:rPr>
          <w:rFonts w:eastAsia="仿宋_GB2312"/>
          <w:sz w:val="28"/>
          <w:szCs w:val="28"/>
        </w:rPr>
        <w:t>某些类别的药物（例如许多细胞毒类药物或生物制剂）的首次临床试验常常是在患者而不是在健康志愿者中开展。特别是怀疑或已知一种药物有不</w:t>
      </w:r>
      <w:r w:rsidRPr="00AE48BA">
        <w:rPr>
          <w:rFonts w:eastAsia="仿宋_GB2312"/>
          <w:sz w:val="28"/>
          <w:szCs w:val="28"/>
        </w:rPr>
        <w:lastRenderedPageBreak/>
        <w:t>可避免的毒性时，其首次临床试验通常使用患者而不是健康志愿者。本指导原则不讨论在患者中确定</w:t>
      </w:r>
      <w:r w:rsidRPr="00AE48BA">
        <w:rPr>
          <w:rFonts w:eastAsia="仿宋_GB2312"/>
          <w:sz w:val="28"/>
          <w:szCs w:val="28"/>
        </w:rPr>
        <w:t>MRSD</w:t>
      </w:r>
      <w:r w:rsidRPr="00AE48BA">
        <w:rPr>
          <w:rFonts w:eastAsia="仿宋_GB2312"/>
          <w:sz w:val="28"/>
          <w:szCs w:val="28"/>
        </w:rPr>
        <w:t>的问题，但推荐的许多原理和某些方法可能适用于这类试验的设计。</w:t>
      </w:r>
    </w:p>
    <w:p w:rsidR="00752C0C" w:rsidRPr="003F059A" w:rsidRDefault="00752C0C" w:rsidP="00752C0C">
      <w:pPr>
        <w:spacing w:line="560" w:lineRule="exact"/>
        <w:ind w:firstLineChars="147" w:firstLine="412"/>
        <w:rPr>
          <w:rFonts w:ascii="黑体" w:eastAsia="黑体"/>
          <w:sz w:val="28"/>
          <w:szCs w:val="28"/>
        </w:rPr>
      </w:pPr>
      <w:bookmarkStart w:id="1" w:name="_Toc230774092"/>
      <w:r w:rsidRPr="003F059A">
        <w:rPr>
          <w:rFonts w:ascii="黑体" w:eastAsia="黑体"/>
          <w:sz w:val="28"/>
          <w:szCs w:val="28"/>
        </w:rPr>
        <w:t>三、估算方法概述</w:t>
      </w:r>
    </w:p>
    <w:p w:rsidR="00752C0C" w:rsidRPr="00C308B5" w:rsidRDefault="00752C0C" w:rsidP="00752C0C">
      <w:pPr>
        <w:spacing w:line="560" w:lineRule="exact"/>
        <w:ind w:firstLineChars="147" w:firstLine="412"/>
        <w:rPr>
          <w:rFonts w:ascii="楷体_GB2312" w:eastAsia="楷体_GB2312"/>
          <w:b/>
          <w:sz w:val="28"/>
          <w:szCs w:val="28"/>
        </w:rPr>
      </w:pPr>
      <w:r w:rsidRPr="00C308B5">
        <w:rPr>
          <w:rFonts w:ascii="楷体_GB2312" w:eastAsia="楷体_GB2312"/>
          <w:b/>
          <w:sz w:val="28"/>
          <w:szCs w:val="28"/>
        </w:rPr>
        <w:t>（一）以毒理试验剂量为基础估算MRSD</w:t>
      </w:r>
    </w:p>
    <w:bookmarkEnd w:id="1"/>
    <w:p w:rsidR="00752C0C" w:rsidRPr="00AE48BA" w:rsidRDefault="00752C0C" w:rsidP="00752C0C">
      <w:pPr>
        <w:spacing w:line="560" w:lineRule="exact"/>
        <w:ind w:firstLineChars="200" w:firstLine="560"/>
        <w:rPr>
          <w:rFonts w:eastAsia="仿宋_GB2312"/>
          <w:b/>
          <w:sz w:val="28"/>
          <w:szCs w:val="28"/>
        </w:rPr>
      </w:pPr>
      <w:r w:rsidRPr="00AE48BA">
        <w:rPr>
          <w:rFonts w:eastAsia="仿宋_GB2312"/>
          <w:sz w:val="28"/>
          <w:szCs w:val="28"/>
        </w:rPr>
        <w:t>本方法是从毒理试验中得到一系列</w:t>
      </w:r>
      <w:r w:rsidRPr="00AE48BA">
        <w:rPr>
          <w:rFonts w:eastAsia="仿宋_GB2312"/>
          <w:sz w:val="28"/>
          <w:szCs w:val="28"/>
        </w:rPr>
        <w:t>NOAEL</w:t>
      </w:r>
      <w:r w:rsidRPr="00AE48BA">
        <w:rPr>
          <w:rFonts w:eastAsia="仿宋_GB2312"/>
          <w:sz w:val="28"/>
          <w:szCs w:val="28"/>
        </w:rPr>
        <w:t>，并计算出相应的</w:t>
      </w:r>
      <w:r w:rsidRPr="00AE48BA">
        <w:rPr>
          <w:rFonts w:eastAsia="仿宋_GB2312"/>
          <w:sz w:val="28"/>
          <w:szCs w:val="28"/>
        </w:rPr>
        <w:t>HED</w:t>
      </w:r>
      <w:r w:rsidRPr="00AE48BA">
        <w:rPr>
          <w:rFonts w:eastAsia="仿宋_GB2312"/>
          <w:sz w:val="28"/>
          <w:szCs w:val="28"/>
        </w:rPr>
        <w:t>，然后选择一个</w:t>
      </w:r>
      <w:r w:rsidRPr="00AE48BA">
        <w:rPr>
          <w:rFonts w:eastAsia="仿宋_GB2312"/>
          <w:sz w:val="28"/>
          <w:szCs w:val="28"/>
        </w:rPr>
        <w:t>HED</w:t>
      </w:r>
      <w:r w:rsidRPr="00AE48BA">
        <w:rPr>
          <w:rFonts w:eastAsia="仿宋_GB2312"/>
          <w:sz w:val="28"/>
          <w:szCs w:val="28"/>
        </w:rPr>
        <w:t>用于推算</w:t>
      </w:r>
      <w:r w:rsidRPr="00AE48BA">
        <w:rPr>
          <w:rFonts w:eastAsia="仿宋_GB2312"/>
          <w:sz w:val="28"/>
          <w:szCs w:val="28"/>
        </w:rPr>
        <w:t>MRSD</w:t>
      </w:r>
      <w:r w:rsidRPr="00AE48BA">
        <w:rPr>
          <w:rFonts w:eastAsia="仿宋_GB2312"/>
          <w:sz w:val="28"/>
          <w:szCs w:val="28"/>
        </w:rPr>
        <w:t>。本指导原则将详细介绍如何在受试动物中确定</w:t>
      </w:r>
      <w:r w:rsidRPr="00AE48BA">
        <w:rPr>
          <w:rFonts w:eastAsia="仿宋_GB2312"/>
          <w:sz w:val="28"/>
          <w:szCs w:val="28"/>
        </w:rPr>
        <w:t>NOAEL</w:t>
      </w:r>
      <w:r w:rsidRPr="00AE48BA">
        <w:rPr>
          <w:rFonts w:eastAsia="仿宋_GB2312"/>
          <w:sz w:val="28"/>
          <w:szCs w:val="28"/>
        </w:rPr>
        <w:t>、</w:t>
      </w:r>
      <w:r w:rsidRPr="00AE48BA">
        <w:rPr>
          <w:rFonts w:eastAsia="仿宋_GB2312"/>
          <w:sz w:val="28"/>
          <w:szCs w:val="28"/>
        </w:rPr>
        <w:t>NOAEL</w:t>
      </w:r>
      <w:r w:rsidRPr="00AE48BA">
        <w:rPr>
          <w:rFonts w:eastAsia="仿宋_GB2312"/>
          <w:sz w:val="28"/>
          <w:szCs w:val="28"/>
        </w:rPr>
        <w:t>换算为</w:t>
      </w:r>
      <w:r w:rsidRPr="00AE48BA">
        <w:rPr>
          <w:rFonts w:eastAsia="仿宋_GB2312"/>
          <w:sz w:val="28"/>
          <w:szCs w:val="28"/>
        </w:rPr>
        <w:t>HED</w:t>
      </w:r>
      <w:r w:rsidRPr="00AE48BA">
        <w:rPr>
          <w:rFonts w:eastAsia="仿宋_GB2312"/>
          <w:sz w:val="28"/>
          <w:szCs w:val="28"/>
        </w:rPr>
        <w:t>、最适合动物种属的选择及安全系数（</w:t>
      </w:r>
      <w:r w:rsidRPr="00AE48BA">
        <w:rPr>
          <w:rFonts w:eastAsia="仿宋_GB2312"/>
          <w:sz w:val="28"/>
          <w:szCs w:val="28"/>
        </w:rPr>
        <w:t>Safety Factor, SF</w:t>
      </w:r>
      <w:r w:rsidRPr="00AE48BA">
        <w:rPr>
          <w:rFonts w:eastAsia="仿宋_GB2312"/>
          <w:sz w:val="28"/>
          <w:szCs w:val="28"/>
        </w:rPr>
        <w:t>）的应用。</w:t>
      </w:r>
    </w:p>
    <w:p w:rsidR="00752C0C" w:rsidRPr="00AE48BA" w:rsidRDefault="00752C0C" w:rsidP="00752C0C">
      <w:pPr>
        <w:spacing w:line="560" w:lineRule="exact"/>
        <w:ind w:firstLineChars="200" w:firstLine="560"/>
        <w:rPr>
          <w:rFonts w:eastAsia="仿宋_GB2312"/>
          <w:sz w:val="28"/>
          <w:szCs w:val="28"/>
        </w:rPr>
      </w:pPr>
      <w:r w:rsidRPr="00AE48BA">
        <w:rPr>
          <w:rFonts w:eastAsia="仿宋_GB2312"/>
          <w:sz w:val="28"/>
          <w:szCs w:val="28"/>
        </w:rPr>
        <w:t>毒性反应的数据应进行分析后才能用于计算</w:t>
      </w:r>
      <w:r w:rsidRPr="00AE48BA">
        <w:rPr>
          <w:rFonts w:eastAsia="仿宋_GB2312"/>
          <w:sz w:val="28"/>
          <w:szCs w:val="28"/>
        </w:rPr>
        <w:t>MRSD</w:t>
      </w:r>
      <w:r w:rsidRPr="00AE48BA">
        <w:rPr>
          <w:rFonts w:eastAsia="仿宋_GB2312"/>
          <w:sz w:val="28"/>
          <w:szCs w:val="28"/>
        </w:rPr>
        <w:t>。另外，虽然</w:t>
      </w:r>
      <w:r w:rsidRPr="00AE48BA">
        <w:rPr>
          <w:rFonts w:eastAsia="仿宋_GB2312"/>
          <w:sz w:val="28"/>
          <w:szCs w:val="28"/>
        </w:rPr>
        <w:t>NOAEL</w:t>
      </w:r>
      <w:r w:rsidRPr="00AE48BA">
        <w:rPr>
          <w:rFonts w:eastAsia="仿宋_GB2312"/>
          <w:sz w:val="28"/>
          <w:szCs w:val="28"/>
        </w:rPr>
        <w:t>可直接用于</w:t>
      </w:r>
      <w:r w:rsidRPr="00AE48BA">
        <w:rPr>
          <w:rFonts w:eastAsia="仿宋_GB2312"/>
          <w:sz w:val="28"/>
          <w:szCs w:val="28"/>
        </w:rPr>
        <w:t>MRSD</w:t>
      </w:r>
      <w:r w:rsidRPr="00AE48BA">
        <w:rPr>
          <w:rFonts w:eastAsia="仿宋_GB2312"/>
          <w:sz w:val="28"/>
          <w:szCs w:val="28"/>
        </w:rPr>
        <w:t>的计算，但其</w:t>
      </w:r>
      <w:r>
        <w:rPr>
          <w:rFonts w:eastAsia="仿宋_GB2312" w:hint="eastAsia"/>
          <w:sz w:val="28"/>
          <w:szCs w:val="28"/>
        </w:rPr>
        <w:t>他</w:t>
      </w:r>
      <w:r w:rsidRPr="00AE48BA">
        <w:rPr>
          <w:rFonts w:eastAsia="仿宋_GB2312"/>
          <w:sz w:val="28"/>
          <w:szCs w:val="28"/>
        </w:rPr>
        <w:t>数据（暴露量</w:t>
      </w:r>
      <w:r w:rsidRPr="00AE48BA">
        <w:rPr>
          <w:rFonts w:eastAsia="仿宋_GB2312"/>
          <w:sz w:val="28"/>
          <w:szCs w:val="28"/>
        </w:rPr>
        <w:t xml:space="preserve">, </w:t>
      </w:r>
      <w:r w:rsidRPr="00AE48BA">
        <w:rPr>
          <w:rFonts w:eastAsia="仿宋_GB2312"/>
          <w:sz w:val="28"/>
          <w:szCs w:val="28"/>
        </w:rPr>
        <w:t>毒性反应关系、药理学数据或相关药物以往的临床经验等）可能影响合适动物种属的选择、剂量换算和安全系数的选择。</w:t>
      </w:r>
    </w:p>
    <w:p w:rsidR="00752C0C" w:rsidRDefault="00752C0C" w:rsidP="00752C0C">
      <w:pPr>
        <w:autoSpaceDE w:val="0"/>
        <w:autoSpaceDN w:val="0"/>
        <w:adjustRightInd w:val="0"/>
        <w:spacing w:line="560" w:lineRule="exact"/>
        <w:ind w:firstLineChars="200" w:firstLine="560"/>
        <w:jc w:val="left"/>
        <w:rPr>
          <w:rFonts w:eastAsia="仿宋_GB2312"/>
          <w:sz w:val="28"/>
          <w:szCs w:val="28"/>
        </w:rPr>
      </w:pPr>
      <w:r w:rsidRPr="00AE48BA">
        <w:rPr>
          <w:rFonts w:eastAsia="仿宋_GB2312"/>
          <w:sz w:val="28"/>
          <w:szCs w:val="28"/>
        </w:rPr>
        <w:t>通常情况下，可以根据动物</w:t>
      </w:r>
      <w:r w:rsidRPr="00AE48BA">
        <w:rPr>
          <w:rFonts w:eastAsia="仿宋_GB2312"/>
          <w:sz w:val="28"/>
          <w:szCs w:val="28"/>
        </w:rPr>
        <w:t>NOAEL</w:t>
      </w:r>
      <w:r w:rsidRPr="00AE48BA">
        <w:rPr>
          <w:rFonts w:eastAsia="仿宋_GB2312"/>
          <w:sz w:val="28"/>
          <w:szCs w:val="28"/>
        </w:rPr>
        <w:t>计算</w:t>
      </w:r>
      <w:r w:rsidRPr="00AE48BA">
        <w:rPr>
          <w:rFonts w:eastAsia="仿宋_GB2312"/>
          <w:sz w:val="28"/>
          <w:szCs w:val="28"/>
        </w:rPr>
        <w:t>HED</w:t>
      </w:r>
      <w:r w:rsidRPr="00AE48BA">
        <w:rPr>
          <w:rFonts w:eastAsia="仿宋_GB2312"/>
          <w:sz w:val="28"/>
          <w:szCs w:val="28"/>
        </w:rPr>
        <w:t>。如果</w:t>
      </w:r>
      <w:r w:rsidRPr="00AE48BA">
        <w:rPr>
          <w:rFonts w:eastAsia="仿宋_GB2312"/>
          <w:sz w:val="28"/>
          <w:szCs w:val="28"/>
        </w:rPr>
        <w:t>HED</w:t>
      </w:r>
      <w:r w:rsidRPr="00AE48BA">
        <w:rPr>
          <w:rFonts w:eastAsia="仿宋_GB2312"/>
          <w:sz w:val="28"/>
          <w:szCs w:val="28"/>
        </w:rPr>
        <w:t>是根据其他数据，如药理学活性剂量（</w:t>
      </w:r>
      <w:r w:rsidRPr="00AE48BA">
        <w:rPr>
          <w:rFonts w:eastAsia="仿宋_GB2312"/>
          <w:kern w:val="0"/>
          <w:sz w:val="28"/>
          <w:szCs w:val="28"/>
        </w:rPr>
        <w:t>Pharmacologically Active Dose</w:t>
      </w:r>
      <w:r w:rsidRPr="00AE48BA">
        <w:rPr>
          <w:rFonts w:eastAsia="仿宋_GB2312"/>
          <w:kern w:val="0"/>
          <w:sz w:val="28"/>
          <w:szCs w:val="28"/>
        </w:rPr>
        <w:t>，</w:t>
      </w:r>
      <w:r w:rsidRPr="00AE48BA">
        <w:rPr>
          <w:rFonts w:eastAsia="仿宋_GB2312"/>
          <w:sz w:val="28"/>
          <w:szCs w:val="28"/>
        </w:rPr>
        <w:t>PAD</w:t>
      </w:r>
      <w:r w:rsidRPr="00AE48BA">
        <w:rPr>
          <w:rFonts w:eastAsia="仿宋_GB2312"/>
          <w:sz w:val="28"/>
          <w:szCs w:val="28"/>
        </w:rPr>
        <w:t>）计算得出的，应在估算</w:t>
      </w:r>
      <w:r w:rsidRPr="00AE48BA">
        <w:rPr>
          <w:rFonts w:eastAsia="仿宋_GB2312"/>
          <w:sz w:val="28"/>
          <w:szCs w:val="28"/>
        </w:rPr>
        <w:t>MRSD</w:t>
      </w:r>
      <w:r w:rsidRPr="00AE48BA">
        <w:rPr>
          <w:rFonts w:eastAsia="仿宋_GB2312"/>
          <w:sz w:val="28"/>
          <w:szCs w:val="28"/>
        </w:rPr>
        <w:t>时予以说明。</w:t>
      </w:r>
    </w:p>
    <w:p w:rsidR="00752C0C" w:rsidRPr="00D12096" w:rsidRDefault="00752C0C" w:rsidP="00752C0C">
      <w:pPr>
        <w:spacing w:line="560" w:lineRule="exact"/>
        <w:ind w:firstLineChars="147" w:firstLine="412"/>
        <w:rPr>
          <w:rFonts w:ascii="楷体_GB2312" w:eastAsia="楷体_GB2312"/>
          <w:b/>
          <w:sz w:val="28"/>
          <w:szCs w:val="28"/>
        </w:rPr>
      </w:pPr>
      <w:r w:rsidRPr="00D12096">
        <w:rPr>
          <w:rFonts w:ascii="楷体_GB2312" w:eastAsia="楷体_GB2312"/>
          <w:b/>
          <w:sz w:val="28"/>
          <w:szCs w:val="28"/>
        </w:rPr>
        <w:t>（二）以生物暴露量为基础估算MRSD</w:t>
      </w:r>
    </w:p>
    <w:p w:rsidR="00752C0C" w:rsidRPr="00AE48BA" w:rsidRDefault="00752C0C" w:rsidP="00752C0C">
      <w:pPr>
        <w:spacing w:line="560" w:lineRule="exact"/>
        <w:ind w:firstLineChars="196" w:firstLine="549"/>
        <w:rPr>
          <w:rFonts w:eastAsia="仿宋_GB2312"/>
          <w:sz w:val="28"/>
          <w:szCs w:val="28"/>
        </w:rPr>
      </w:pPr>
      <w:r w:rsidRPr="00AE48BA">
        <w:rPr>
          <w:rFonts w:eastAsia="仿宋_GB2312"/>
          <w:sz w:val="28"/>
          <w:szCs w:val="28"/>
        </w:rPr>
        <w:t>由于</w:t>
      </w:r>
      <w:r w:rsidRPr="00AE48BA">
        <w:rPr>
          <w:rFonts w:eastAsia="仿宋_GB2312"/>
          <w:kern w:val="0"/>
          <w:sz w:val="28"/>
          <w:szCs w:val="28"/>
        </w:rPr>
        <w:t>动物种属</w:t>
      </w:r>
      <w:proofErr w:type="gramStart"/>
      <w:r w:rsidRPr="00AE48BA">
        <w:rPr>
          <w:rFonts w:eastAsia="仿宋_GB2312"/>
          <w:kern w:val="0"/>
          <w:sz w:val="28"/>
          <w:szCs w:val="28"/>
        </w:rPr>
        <w:t>间药物</w:t>
      </w:r>
      <w:proofErr w:type="gramEnd"/>
      <w:r w:rsidRPr="00AE48BA">
        <w:rPr>
          <w:rFonts w:eastAsia="仿宋_GB2312"/>
          <w:kern w:val="0"/>
          <w:sz w:val="28"/>
          <w:szCs w:val="28"/>
        </w:rPr>
        <w:t>吸收、分布、代谢和排泄的差异</w:t>
      </w:r>
      <w:r w:rsidRPr="00AE48BA">
        <w:rPr>
          <w:rFonts w:eastAsia="仿宋_GB2312"/>
          <w:sz w:val="28"/>
          <w:szCs w:val="28"/>
        </w:rPr>
        <w:t>，给药剂量常常与药物产生的效应不直接相关，而与暴露量更相关。在了解了动物暴露量</w:t>
      </w:r>
      <w:r w:rsidRPr="00AE48BA">
        <w:rPr>
          <w:rFonts w:eastAsia="仿宋_GB2312"/>
          <w:sz w:val="28"/>
          <w:szCs w:val="28"/>
        </w:rPr>
        <w:t>/</w:t>
      </w:r>
      <w:r w:rsidRPr="00AE48BA">
        <w:rPr>
          <w:rFonts w:eastAsia="仿宋_GB2312"/>
          <w:sz w:val="28"/>
          <w:szCs w:val="28"/>
        </w:rPr>
        <w:t>毒性反应关系、药代动力学、药理学数据以及它们与人体的相关性后，可以暴露量为基础，用</w:t>
      </w:r>
      <w:r w:rsidRPr="00AE48BA">
        <w:rPr>
          <w:rFonts w:eastAsia="仿宋_GB2312"/>
          <w:sz w:val="28"/>
          <w:szCs w:val="28"/>
        </w:rPr>
        <w:t>PK/PD</w:t>
      </w:r>
      <w:r w:rsidRPr="00AE48BA">
        <w:rPr>
          <w:rFonts w:eastAsia="仿宋_GB2312"/>
          <w:sz w:val="28"/>
          <w:szCs w:val="28"/>
        </w:rPr>
        <w:t>的方法推算人体起始剂量。</w:t>
      </w:r>
    </w:p>
    <w:p w:rsidR="00752C0C" w:rsidRPr="003F059A" w:rsidRDefault="00752C0C" w:rsidP="00752C0C">
      <w:pPr>
        <w:spacing w:line="560" w:lineRule="exact"/>
        <w:ind w:firstLineChars="147" w:firstLine="412"/>
        <w:rPr>
          <w:rFonts w:ascii="黑体" w:eastAsia="黑体"/>
          <w:sz w:val="28"/>
          <w:szCs w:val="28"/>
        </w:rPr>
      </w:pPr>
      <w:bookmarkStart w:id="2" w:name="_Toc230774093"/>
      <w:r w:rsidRPr="003F059A">
        <w:rPr>
          <w:rFonts w:ascii="黑体" w:eastAsia="黑体"/>
          <w:sz w:val="28"/>
          <w:szCs w:val="28"/>
        </w:rPr>
        <w:t>四、以毒理试验剂量为基础估算MRSD</w:t>
      </w:r>
    </w:p>
    <w:p w:rsidR="00752C0C" w:rsidRPr="003F059A" w:rsidRDefault="00752C0C" w:rsidP="00752C0C">
      <w:pPr>
        <w:spacing w:line="560" w:lineRule="exact"/>
        <w:ind w:firstLineChars="147" w:firstLine="412"/>
        <w:rPr>
          <w:rFonts w:ascii="楷体_GB2312" w:eastAsia="楷体_GB2312"/>
          <w:b/>
          <w:sz w:val="28"/>
          <w:szCs w:val="28"/>
        </w:rPr>
      </w:pPr>
      <w:r w:rsidRPr="003F059A">
        <w:rPr>
          <w:rFonts w:ascii="楷体_GB2312" w:eastAsia="楷体_GB2312"/>
          <w:b/>
          <w:sz w:val="28"/>
          <w:szCs w:val="28"/>
        </w:rPr>
        <w:lastRenderedPageBreak/>
        <w:t>（一）第1步：未见毒性反应剂量（NOAEL）的确定</w:t>
      </w:r>
    </w:p>
    <w:p w:rsidR="00752C0C" w:rsidRPr="00AE48BA" w:rsidRDefault="00752C0C" w:rsidP="00752C0C">
      <w:pPr>
        <w:autoSpaceDE w:val="0"/>
        <w:autoSpaceDN w:val="0"/>
        <w:adjustRightInd w:val="0"/>
        <w:spacing w:line="560" w:lineRule="exact"/>
        <w:ind w:firstLineChars="200" w:firstLine="560"/>
        <w:jc w:val="left"/>
        <w:rPr>
          <w:rFonts w:eastAsia="仿宋_GB2312"/>
          <w:bCs/>
          <w:color w:val="000000"/>
          <w:kern w:val="0"/>
          <w:sz w:val="28"/>
          <w:szCs w:val="28"/>
        </w:rPr>
      </w:pPr>
      <w:r w:rsidRPr="00AE48BA">
        <w:rPr>
          <w:rFonts w:eastAsia="仿宋_GB2312"/>
          <w:bCs/>
          <w:color w:val="000000"/>
          <w:kern w:val="0"/>
          <w:sz w:val="28"/>
          <w:szCs w:val="28"/>
        </w:rPr>
        <w:t>计算</w:t>
      </w:r>
      <w:r w:rsidRPr="00AE48BA">
        <w:rPr>
          <w:rFonts w:eastAsia="仿宋_GB2312"/>
          <w:bCs/>
          <w:color w:val="000000"/>
          <w:kern w:val="0"/>
          <w:sz w:val="28"/>
          <w:szCs w:val="28"/>
        </w:rPr>
        <w:t>MRSD</w:t>
      </w:r>
      <w:r w:rsidRPr="00AE48BA">
        <w:rPr>
          <w:rFonts w:eastAsia="仿宋_GB2312"/>
          <w:bCs/>
          <w:color w:val="000000"/>
          <w:kern w:val="0"/>
          <w:sz w:val="28"/>
          <w:szCs w:val="28"/>
        </w:rPr>
        <w:t>时首先要分析和评价现有的动物研究数据，以确定每项毒理试验中的</w:t>
      </w:r>
      <w:r w:rsidRPr="00AE48BA">
        <w:rPr>
          <w:rFonts w:eastAsia="仿宋_GB2312"/>
          <w:bCs/>
          <w:color w:val="000000"/>
          <w:kern w:val="0"/>
          <w:sz w:val="28"/>
          <w:szCs w:val="28"/>
        </w:rPr>
        <w:t>NOAEL</w:t>
      </w:r>
      <w:r w:rsidRPr="00AE48BA">
        <w:rPr>
          <w:rFonts w:eastAsia="仿宋_GB2312"/>
          <w:bCs/>
          <w:color w:val="000000"/>
          <w:kern w:val="0"/>
          <w:sz w:val="28"/>
          <w:szCs w:val="28"/>
        </w:rPr>
        <w:t>。文献上对</w:t>
      </w:r>
      <w:r w:rsidRPr="00AE48BA">
        <w:rPr>
          <w:rFonts w:eastAsia="仿宋_GB2312"/>
          <w:bCs/>
          <w:color w:val="000000"/>
          <w:kern w:val="0"/>
          <w:sz w:val="28"/>
          <w:szCs w:val="28"/>
        </w:rPr>
        <w:t>NOAEL</w:t>
      </w:r>
      <w:r w:rsidRPr="00AE48BA">
        <w:rPr>
          <w:rFonts w:eastAsia="仿宋_GB2312"/>
          <w:bCs/>
          <w:color w:val="000000"/>
          <w:kern w:val="0"/>
          <w:sz w:val="28"/>
          <w:szCs w:val="28"/>
        </w:rPr>
        <w:t>有不同的定义，但计算</w:t>
      </w:r>
      <w:r w:rsidRPr="00AE48BA">
        <w:rPr>
          <w:rFonts w:eastAsia="仿宋_GB2312"/>
          <w:bCs/>
          <w:color w:val="000000"/>
          <w:kern w:val="0"/>
          <w:sz w:val="28"/>
          <w:szCs w:val="28"/>
        </w:rPr>
        <w:t>MRSD</w:t>
      </w:r>
      <w:r w:rsidRPr="00AE48BA">
        <w:rPr>
          <w:rFonts w:eastAsia="仿宋_GB2312"/>
          <w:bCs/>
          <w:color w:val="000000"/>
          <w:kern w:val="0"/>
          <w:sz w:val="28"/>
          <w:szCs w:val="28"/>
        </w:rPr>
        <w:t>时应使用以下定义：</w:t>
      </w:r>
      <w:r w:rsidRPr="00AE48BA">
        <w:rPr>
          <w:rFonts w:eastAsia="仿宋_GB2312"/>
          <w:color w:val="000000"/>
          <w:kern w:val="0"/>
          <w:sz w:val="28"/>
          <w:szCs w:val="28"/>
        </w:rPr>
        <w:t>与对照组相比未使毒性反应显著增加的剂量。</w:t>
      </w:r>
      <w:r w:rsidRPr="00AE48BA">
        <w:rPr>
          <w:rFonts w:eastAsia="仿宋_GB2312"/>
          <w:bCs/>
          <w:color w:val="000000"/>
          <w:kern w:val="0"/>
          <w:sz w:val="28"/>
          <w:szCs w:val="28"/>
        </w:rPr>
        <w:t>但是，在</w:t>
      </w:r>
      <w:r w:rsidRPr="00AE48BA">
        <w:rPr>
          <w:rFonts w:eastAsia="仿宋_GB2312"/>
          <w:color w:val="000000"/>
          <w:kern w:val="0"/>
          <w:sz w:val="28"/>
          <w:szCs w:val="28"/>
        </w:rPr>
        <w:t>确定</w:t>
      </w:r>
      <w:r w:rsidRPr="00AE48BA">
        <w:rPr>
          <w:rFonts w:eastAsia="仿宋_GB2312"/>
          <w:color w:val="000000"/>
          <w:kern w:val="0"/>
          <w:sz w:val="28"/>
          <w:szCs w:val="28"/>
        </w:rPr>
        <w:t>NOAEL</w:t>
      </w:r>
      <w:r w:rsidRPr="00AE48BA">
        <w:rPr>
          <w:rFonts w:eastAsia="仿宋_GB2312"/>
          <w:bCs/>
          <w:color w:val="000000"/>
          <w:kern w:val="0"/>
          <w:sz w:val="28"/>
          <w:szCs w:val="28"/>
        </w:rPr>
        <w:t>时，如果某种毒性反应具有生物学意义，则无论是否具有统</w:t>
      </w:r>
      <w:r w:rsidRPr="00AE48BA">
        <w:rPr>
          <w:rFonts w:eastAsia="仿宋_GB2312"/>
          <w:color w:val="000000"/>
          <w:kern w:val="0"/>
          <w:sz w:val="28"/>
          <w:szCs w:val="28"/>
        </w:rPr>
        <w:t>计学</w:t>
      </w:r>
      <w:r w:rsidRPr="00AE48BA">
        <w:rPr>
          <w:rFonts w:eastAsia="仿宋_GB2312"/>
          <w:bCs/>
          <w:color w:val="000000"/>
          <w:kern w:val="0"/>
          <w:sz w:val="28"/>
          <w:szCs w:val="28"/>
        </w:rPr>
        <w:t>差异，</w:t>
      </w:r>
      <w:r w:rsidRPr="00AE48BA">
        <w:rPr>
          <w:rFonts w:eastAsia="仿宋_GB2312"/>
          <w:color w:val="000000"/>
          <w:kern w:val="0"/>
          <w:sz w:val="28"/>
          <w:szCs w:val="28"/>
        </w:rPr>
        <w:t>都应该</w:t>
      </w:r>
      <w:r w:rsidRPr="00AE48BA">
        <w:rPr>
          <w:rFonts w:eastAsia="仿宋_GB2312"/>
          <w:bCs/>
          <w:color w:val="000000"/>
          <w:kern w:val="0"/>
          <w:sz w:val="28"/>
          <w:szCs w:val="28"/>
        </w:rPr>
        <w:t>予以考虑</w:t>
      </w:r>
      <w:r w:rsidRPr="00AE48BA">
        <w:rPr>
          <w:rFonts w:eastAsia="仿宋_GB2312"/>
          <w:bCs/>
          <w:kern w:val="0"/>
          <w:sz w:val="28"/>
          <w:szCs w:val="28"/>
        </w:rPr>
        <w:t>。</w:t>
      </w:r>
      <w:r w:rsidRPr="00AE48BA">
        <w:rPr>
          <w:rFonts w:eastAsia="仿宋_GB2312"/>
          <w:bCs/>
          <w:color w:val="000000"/>
          <w:kern w:val="0"/>
          <w:sz w:val="28"/>
          <w:szCs w:val="28"/>
        </w:rPr>
        <w:t>从合适的动物毒理试验中确定的</w:t>
      </w:r>
      <w:r w:rsidRPr="00AE48BA">
        <w:rPr>
          <w:rFonts w:eastAsia="仿宋_GB2312"/>
          <w:bCs/>
          <w:color w:val="000000"/>
          <w:kern w:val="0"/>
          <w:sz w:val="28"/>
          <w:szCs w:val="28"/>
        </w:rPr>
        <w:t>NOAEL</w:t>
      </w:r>
      <w:r w:rsidRPr="00AE48BA">
        <w:rPr>
          <w:rFonts w:eastAsia="仿宋_GB2312"/>
          <w:bCs/>
          <w:color w:val="000000"/>
          <w:kern w:val="0"/>
          <w:sz w:val="28"/>
          <w:szCs w:val="28"/>
        </w:rPr>
        <w:t>已被广泛地接受用于确定健康志愿者的安全起始剂量。</w:t>
      </w:r>
    </w:p>
    <w:p w:rsidR="00752C0C" w:rsidRPr="00AE48BA" w:rsidRDefault="00752C0C" w:rsidP="00752C0C">
      <w:pPr>
        <w:autoSpaceDE w:val="0"/>
        <w:autoSpaceDN w:val="0"/>
        <w:adjustRightInd w:val="0"/>
        <w:spacing w:line="560" w:lineRule="exact"/>
        <w:ind w:firstLineChars="200" w:firstLine="560"/>
        <w:rPr>
          <w:rFonts w:eastAsia="仿宋_GB2312"/>
          <w:bCs/>
          <w:color w:val="000000"/>
          <w:kern w:val="0"/>
          <w:sz w:val="28"/>
          <w:szCs w:val="28"/>
        </w:rPr>
      </w:pPr>
      <w:r w:rsidRPr="00AE48BA">
        <w:rPr>
          <w:rFonts w:eastAsia="仿宋_GB2312"/>
          <w:bCs/>
          <w:color w:val="000000"/>
          <w:kern w:val="0"/>
          <w:sz w:val="28"/>
          <w:szCs w:val="28"/>
        </w:rPr>
        <w:t>在动物毒理试验中确定</w:t>
      </w:r>
      <w:r w:rsidRPr="00AE48BA">
        <w:rPr>
          <w:rFonts w:eastAsia="仿宋_GB2312"/>
          <w:bCs/>
          <w:color w:val="000000"/>
          <w:kern w:val="0"/>
          <w:sz w:val="28"/>
          <w:szCs w:val="28"/>
        </w:rPr>
        <w:t>NOAEL</w:t>
      </w:r>
      <w:r w:rsidRPr="00AE48BA">
        <w:rPr>
          <w:rFonts w:eastAsia="仿宋_GB2312"/>
          <w:bCs/>
          <w:color w:val="000000"/>
          <w:kern w:val="0"/>
          <w:sz w:val="28"/>
          <w:szCs w:val="28"/>
        </w:rPr>
        <w:t>的关键是如何判断毒性反应，通常有三种情况：（</w:t>
      </w:r>
      <w:r w:rsidRPr="00AE48BA">
        <w:rPr>
          <w:rFonts w:eastAsia="仿宋_GB2312"/>
          <w:bCs/>
          <w:color w:val="000000"/>
          <w:kern w:val="0"/>
          <w:sz w:val="28"/>
          <w:szCs w:val="28"/>
        </w:rPr>
        <w:t>1</w:t>
      </w:r>
      <w:r w:rsidRPr="00AE48BA">
        <w:rPr>
          <w:rFonts w:eastAsia="仿宋_GB2312"/>
          <w:bCs/>
          <w:color w:val="000000"/>
          <w:kern w:val="0"/>
          <w:sz w:val="28"/>
          <w:szCs w:val="28"/>
        </w:rPr>
        <w:t>）明显的毒性反应，如明显临床症状、肉眼和显微镜下可见的损害；（</w:t>
      </w:r>
      <w:r w:rsidRPr="00AE48BA">
        <w:rPr>
          <w:rFonts w:eastAsia="仿宋_GB2312"/>
          <w:bCs/>
          <w:color w:val="000000"/>
          <w:kern w:val="0"/>
          <w:sz w:val="28"/>
          <w:szCs w:val="28"/>
        </w:rPr>
        <w:t>2</w:t>
      </w:r>
      <w:r w:rsidRPr="00AE48BA">
        <w:rPr>
          <w:rFonts w:eastAsia="仿宋_GB2312"/>
          <w:bCs/>
          <w:color w:val="000000"/>
          <w:kern w:val="0"/>
          <w:sz w:val="28"/>
          <w:szCs w:val="28"/>
        </w:rPr>
        <w:t>）毒性反应的替代指标，如血清</w:t>
      </w:r>
      <w:proofErr w:type="gramStart"/>
      <w:r w:rsidRPr="00AE48BA">
        <w:rPr>
          <w:rFonts w:eastAsia="仿宋_GB2312"/>
          <w:bCs/>
          <w:color w:val="000000"/>
          <w:kern w:val="0"/>
          <w:sz w:val="28"/>
          <w:szCs w:val="28"/>
        </w:rPr>
        <w:t>肝酶水平</w:t>
      </w:r>
      <w:proofErr w:type="gramEnd"/>
      <w:r w:rsidRPr="00AE48BA">
        <w:rPr>
          <w:rFonts w:eastAsia="仿宋_GB2312"/>
          <w:bCs/>
          <w:color w:val="000000"/>
          <w:kern w:val="0"/>
          <w:sz w:val="28"/>
          <w:szCs w:val="28"/>
        </w:rPr>
        <w:t>升高；（</w:t>
      </w:r>
      <w:r w:rsidRPr="00AE48BA">
        <w:rPr>
          <w:rFonts w:eastAsia="仿宋_GB2312"/>
          <w:bCs/>
          <w:color w:val="000000"/>
          <w:kern w:val="0"/>
          <w:sz w:val="28"/>
          <w:szCs w:val="28"/>
        </w:rPr>
        <w:t>3</w:t>
      </w:r>
      <w:r w:rsidRPr="00AE48BA">
        <w:rPr>
          <w:rFonts w:eastAsia="仿宋_GB2312"/>
          <w:bCs/>
          <w:color w:val="000000"/>
          <w:kern w:val="0"/>
          <w:sz w:val="28"/>
          <w:szCs w:val="28"/>
        </w:rPr>
        <w:t>）过度放大的药效反应。不同药物的毒性反应在性质和程度上可以有很大的差异，而对某种反应是否判定为毒性反应往往有不同意见。但是，</w:t>
      </w:r>
      <w:r w:rsidRPr="00AE48BA">
        <w:rPr>
          <w:rFonts w:eastAsia="仿宋_GB2312"/>
          <w:bCs/>
          <w:color w:val="000000"/>
          <w:kern w:val="0"/>
          <w:sz w:val="28"/>
          <w:szCs w:val="28"/>
        </w:rPr>
        <w:t>NOAEL</w:t>
      </w:r>
      <w:r w:rsidRPr="00AE48BA">
        <w:rPr>
          <w:rFonts w:eastAsia="仿宋_GB2312"/>
          <w:bCs/>
          <w:color w:val="000000"/>
          <w:kern w:val="0"/>
          <w:sz w:val="28"/>
          <w:szCs w:val="28"/>
        </w:rPr>
        <w:t>作为健康志愿者中剂量设定的推算基础已被广泛接受。原则上，</w:t>
      </w:r>
      <w:r w:rsidRPr="00AE48BA">
        <w:rPr>
          <w:rFonts w:eastAsia="仿宋_GB2312"/>
          <w:bCs/>
          <w:color w:val="000000"/>
          <w:kern w:val="0"/>
          <w:sz w:val="28"/>
          <w:szCs w:val="28"/>
        </w:rPr>
        <w:t>Ⅰ</w:t>
      </w:r>
      <w:r w:rsidRPr="00AE48BA">
        <w:rPr>
          <w:rFonts w:eastAsia="仿宋_GB2312"/>
          <w:bCs/>
          <w:color w:val="000000"/>
          <w:kern w:val="0"/>
          <w:sz w:val="28"/>
          <w:szCs w:val="28"/>
        </w:rPr>
        <w:t>期临床试验的健康志愿者在起始剂量下不应该出现任何临床前试验中观察到的毒性反应。</w:t>
      </w:r>
    </w:p>
    <w:p w:rsidR="00752C0C" w:rsidRPr="00AE48BA" w:rsidRDefault="00752C0C" w:rsidP="00752C0C">
      <w:pPr>
        <w:autoSpaceDE w:val="0"/>
        <w:autoSpaceDN w:val="0"/>
        <w:adjustRightInd w:val="0"/>
        <w:spacing w:line="560" w:lineRule="exact"/>
        <w:ind w:firstLineChars="200" w:firstLine="560"/>
        <w:jc w:val="left"/>
        <w:rPr>
          <w:rFonts w:eastAsia="仿宋_GB2312"/>
          <w:kern w:val="0"/>
          <w:sz w:val="28"/>
          <w:szCs w:val="28"/>
        </w:rPr>
      </w:pPr>
      <w:r w:rsidRPr="00AE48BA">
        <w:rPr>
          <w:rFonts w:eastAsia="仿宋_GB2312"/>
          <w:bCs/>
          <w:color w:val="000000"/>
          <w:kern w:val="0"/>
          <w:sz w:val="28"/>
          <w:szCs w:val="28"/>
        </w:rPr>
        <w:t>NOAEL</w:t>
      </w:r>
      <w:r w:rsidRPr="00AE48BA">
        <w:rPr>
          <w:rFonts w:eastAsia="仿宋_GB2312"/>
          <w:bCs/>
          <w:color w:val="000000"/>
          <w:kern w:val="0"/>
          <w:sz w:val="28"/>
          <w:szCs w:val="28"/>
        </w:rPr>
        <w:t>不等同于未观察到反应的剂量（</w:t>
      </w:r>
      <w:r w:rsidRPr="00AE48BA">
        <w:rPr>
          <w:rFonts w:eastAsia="仿宋_GB2312"/>
          <w:iCs/>
          <w:kern w:val="0"/>
          <w:sz w:val="28"/>
          <w:szCs w:val="28"/>
        </w:rPr>
        <w:t>No Observed Effect Level</w:t>
      </w:r>
      <w:r w:rsidRPr="00AE48BA">
        <w:rPr>
          <w:rFonts w:eastAsia="仿宋_GB2312"/>
          <w:kern w:val="0"/>
          <w:sz w:val="28"/>
          <w:szCs w:val="28"/>
        </w:rPr>
        <w:t>，</w:t>
      </w:r>
      <w:r w:rsidRPr="00AE48BA">
        <w:rPr>
          <w:rFonts w:eastAsia="仿宋_GB2312"/>
          <w:bCs/>
          <w:color w:val="000000"/>
          <w:kern w:val="0"/>
          <w:sz w:val="28"/>
          <w:szCs w:val="28"/>
        </w:rPr>
        <w:t>NOEL</w:t>
      </w:r>
      <w:r w:rsidRPr="00AE48BA">
        <w:rPr>
          <w:rFonts w:eastAsia="仿宋_GB2312"/>
          <w:bCs/>
          <w:color w:val="000000"/>
          <w:kern w:val="0"/>
          <w:sz w:val="28"/>
          <w:szCs w:val="28"/>
        </w:rPr>
        <w:t>），后者是指任何反应，而不只是毒性反应，尽管在有些情况下两者可能相同。</w:t>
      </w:r>
      <w:r w:rsidRPr="00AE48BA">
        <w:rPr>
          <w:rFonts w:eastAsia="仿宋_GB2312"/>
          <w:sz w:val="28"/>
          <w:szCs w:val="28"/>
        </w:rPr>
        <w:t>与</w:t>
      </w:r>
      <w:r w:rsidRPr="00AE48BA">
        <w:rPr>
          <w:rFonts w:eastAsia="仿宋_GB2312"/>
          <w:sz w:val="28"/>
          <w:szCs w:val="28"/>
        </w:rPr>
        <w:t>NOEL</w:t>
      </w:r>
      <w:r w:rsidRPr="00AE48BA">
        <w:rPr>
          <w:rFonts w:eastAsia="仿宋_GB2312"/>
          <w:sz w:val="28"/>
          <w:szCs w:val="28"/>
        </w:rPr>
        <w:t>不同，</w:t>
      </w:r>
      <w:r w:rsidRPr="00AE48BA">
        <w:rPr>
          <w:rFonts w:eastAsia="仿宋_GB2312"/>
          <w:sz w:val="28"/>
          <w:szCs w:val="28"/>
        </w:rPr>
        <w:t>NOAEL</w:t>
      </w:r>
      <w:r w:rsidRPr="00AE48BA">
        <w:rPr>
          <w:rFonts w:eastAsia="仿宋_GB2312"/>
          <w:sz w:val="28"/>
          <w:szCs w:val="28"/>
        </w:rPr>
        <w:t>是指在动物中观察到的某些反应可能是可以接受的药效学作用，且不会带来安全性担忧。</w:t>
      </w:r>
      <w:r w:rsidRPr="00AE48BA">
        <w:rPr>
          <w:rFonts w:eastAsia="仿宋_GB2312"/>
          <w:bCs/>
          <w:color w:val="000000"/>
          <w:kern w:val="0"/>
          <w:sz w:val="28"/>
          <w:szCs w:val="28"/>
        </w:rPr>
        <w:t>NOAEL</w:t>
      </w:r>
      <w:r w:rsidRPr="00AE48BA">
        <w:rPr>
          <w:rFonts w:eastAsia="仿宋_GB2312"/>
          <w:bCs/>
          <w:color w:val="000000"/>
          <w:kern w:val="0"/>
          <w:sz w:val="28"/>
          <w:szCs w:val="28"/>
        </w:rPr>
        <w:t>亦不应与观察到毒性反应的最低剂量（</w:t>
      </w:r>
      <w:r w:rsidRPr="00AE48BA">
        <w:rPr>
          <w:rFonts w:eastAsia="仿宋_GB2312"/>
          <w:iCs/>
          <w:kern w:val="0"/>
          <w:sz w:val="28"/>
          <w:szCs w:val="28"/>
        </w:rPr>
        <w:t>Lowest Observed Adverse Effect Level</w:t>
      </w:r>
      <w:r w:rsidRPr="00AE48BA">
        <w:rPr>
          <w:rFonts w:eastAsia="仿宋_GB2312"/>
          <w:iCs/>
          <w:kern w:val="0"/>
          <w:sz w:val="28"/>
          <w:szCs w:val="28"/>
        </w:rPr>
        <w:t>，</w:t>
      </w:r>
      <w:r w:rsidRPr="00AE48BA">
        <w:rPr>
          <w:rFonts w:eastAsia="仿宋_GB2312"/>
          <w:bCs/>
          <w:color w:val="000000"/>
          <w:kern w:val="0"/>
          <w:sz w:val="28"/>
          <w:szCs w:val="28"/>
        </w:rPr>
        <w:t>LOAEL</w:t>
      </w:r>
      <w:r w:rsidRPr="00AE48BA">
        <w:rPr>
          <w:rFonts w:eastAsia="仿宋_GB2312"/>
          <w:bCs/>
          <w:color w:val="000000"/>
          <w:kern w:val="0"/>
          <w:sz w:val="28"/>
          <w:szCs w:val="28"/>
        </w:rPr>
        <w:t>）或最大耐受剂量（</w:t>
      </w:r>
      <w:r w:rsidRPr="00AE48BA">
        <w:rPr>
          <w:rFonts w:eastAsia="仿宋_GB2312"/>
          <w:iCs/>
          <w:kern w:val="0"/>
          <w:sz w:val="28"/>
          <w:szCs w:val="28"/>
        </w:rPr>
        <w:t>Maximum Tolerated Dose</w:t>
      </w:r>
      <w:r w:rsidRPr="00AE48BA">
        <w:rPr>
          <w:rFonts w:eastAsia="仿宋_GB2312"/>
          <w:iCs/>
          <w:kern w:val="0"/>
          <w:sz w:val="28"/>
          <w:szCs w:val="28"/>
        </w:rPr>
        <w:t>，</w:t>
      </w:r>
      <w:r w:rsidRPr="00AE48BA">
        <w:rPr>
          <w:rFonts w:eastAsia="仿宋_GB2312"/>
          <w:bCs/>
          <w:color w:val="000000"/>
          <w:kern w:val="0"/>
          <w:sz w:val="28"/>
          <w:szCs w:val="28"/>
        </w:rPr>
        <w:t>MTD</w:t>
      </w:r>
      <w:r w:rsidRPr="00AE48BA">
        <w:rPr>
          <w:rFonts w:eastAsia="仿宋_GB2312"/>
          <w:bCs/>
          <w:color w:val="000000"/>
          <w:kern w:val="0"/>
          <w:sz w:val="28"/>
          <w:szCs w:val="28"/>
        </w:rPr>
        <w:t>）相混淆。后面的两个概念都是以毒性反应的发现为基础，一般不用于成年健康志愿者起始剂量的确定。</w:t>
      </w:r>
    </w:p>
    <w:p w:rsidR="00752C0C" w:rsidRPr="00AE48BA" w:rsidRDefault="00752C0C" w:rsidP="00752C0C">
      <w:pPr>
        <w:autoSpaceDE w:val="0"/>
        <w:autoSpaceDN w:val="0"/>
        <w:adjustRightInd w:val="0"/>
        <w:spacing w:line="560" w:lineRule="exact"/>
        <w:ind w:firstLineChars="196" w:firstLine="549"/>
        <w:rPr>
          <w:rFonts w:eastAsia="仿宋_GB2312"/>
          <w:bCs/>
          <w:color w:val="000000"/>
          <w:kern w:val="0"/>
          <w:sz w:val="28"/>
          <w:szCs w:val="28"/>
        </w:rPr>
      </w:pPr>
      <w:r w:rsidRPr="00AE48BA">
        <w:rPr>
          <w:rFonts w:eastAsia="仿宋_GB2312"/>
          <w:bCs/>
          <w:color w:val="000000"/>
          <w:kern w:val="0"/>
          <w:sz w:val="28"/>
          <w:szCs w:val="28"/>
        </w:rPr>
        <w:t>有些情况下，与毒性反应相关的生物利用度数据、代谢特征和血浆药物</w:t>
      </w:r>
      <w:r w:rsidRPr="00AE48BA">
        <w:rPr>
          <w:rFonts w:eastAsia="仿宋_GB2312"/>
          <w:bCs/>
          <w:color w:val="000000"/>
          <w:kern w:val="0"/>
          <w:sz w:val="28"/>
          <w:szCs w:val="28"/>
        </w:rPr>
        <w:lastRenderedPageBreak/>
        <w:t>浓度等非临床数据可以影响</w:t>
      </w:r>
      <w:r w:rsidRPr="00AE48BA">
        <w:rPr>
          <w:rFonts w:eastAsia="仿宋_GB2312"/>
          <w:bCs/>
          <w:color w:val="000000"/>
          <w:kern w:val="0"/>
          <w:sz w:val="28"/>
          <w:szCs w:val="28"/>
        </w:rPr>
        <w:t>NOAEL</w:t>
      </w:r>
      <w:r w:rsidRPr="00AE48BA">
        <w:rPr>
          <w:rFonts w:eastAsia="仿宋_GB2312"/>
          <w:bCs/>
          <w:color w:val="000000"/>
          <w:kern w:val="0"/>
          <w:sz w:val="28"/>
          <w:szCs w:val="28"/>
        </w:rPr>
        <w:t>的确定。例如，药物吸收出现饱和现象时，仍未发现毒性反应，此时应当使用最低饱和剂量而不是最高的无毒剂量来计算</w:t>
      </w:r>
      <w:r w:rsidRPr="00AE48BA">
        <w:rPr>
          <w:rFonts w:eastAsia="仿宋_GB2312"/>
          <w:bCs/>
          <w:color w:val="000000"/>
          <w:kern w:val="0"/>
          <w:sz w:val="28"/>
          <w:szCs w:val="28"/>
        </w:rPr>
        <w:t>HED</w:t>
      </w:r>
      <w:r w:rsidRPr="00AE48BA">
        <w:rPr>
          <w:rFonts w:eastAsia="仿宋_GB2312"/>
          <w:bCs/>
          <w:color w:val="000000"/>
          <w:kern w:val="0"/>
          <w:sz w:val="28"/>
          <w:szCs w:val="28"/>
        </w:rPr>
        <w:t>。</w:t>
      </w:r>
    </w:p>
    <w:p w:rsidR="00752C0C" w:rsidRPr="003F059A" w:rsidRDefault="00752C0C" w:rsidP="00752C0C">
      <w:pPr>
        <w:spacing w:line="560" w:lineRule="exact"/>
        <w:ind w:firstLineChars="147" w:firstLine="412"/>
        <w:rPr>
          <w:rFonts w:ascii="楷体_GB2312" w:eastAsia="楷体_GB2312"/>
          <w:b/>
          <w:sz w:val="28"/>
          <w:szCs w:val="28"/>
        </w:rPr>
      </w:pPr>
      <w:bookmarkStart w:id="3" w:name="_Toc230774094"/>
      <w:bookmarkEnd w:id="2"/>
      <w:r w:rsidRPr="003F059A">
        <w:rPr>
          <w:rFonts w:ascii="楷体_GB2312" w:eastAsia="楷体_GB2312"/>
          <w:b/>
          <w:sz w:val="28"/>
          <w:szCs w:val="28"/>
        </w:rPr>
        <w:t>（二）第2步：人体等效剂量（HED）的计算</w:t>
      </w:r>
      <w:bookmarkEnd w:id="3"/>
    </w:p>
    <w:p w:rsidR="00752C0C" w:rsidRPr="00906788" w:rsidRDefault="00752C0C" w:rsidP="00752C0C">
      <w:pPr>
        <w:spacing w:line="560" w:lineRule="exact"/>
        <w:ind w:firstLineChars="196" w:firstLine="549"/>
        <w:rPr>
          <w:rFonts w:ascii="仿宋_GB2312" w:eastAsia="仿宋_GB2312"/>
          <w:b/>
          <w:sz w:val="28"/>
          <w:szCs w:val="28"/>
        </w:rPr>
      </w:pPr>
      <w:bookmarkStart w:id="4" w:name="_Toc230774095"/>
      <w:r w:rsidRPr="00906788">
        <w:rPr>
          <w:rFonts w:ascii="仿宋_GB2312" w:eastAsia="仿宋_GB2312" w:hint="eastAsia"/>
          <w:b/>
          <w:sz w:val="28"/>
          <w:szCs w:val="28"/>
        </w:rPr>
        <w:t>1</w:t>
      </w:r>
      <w:r>
        <w:rPr>
          <w:rFonts w:ascii="仿宋_GB2312" w:eastAsia="仿宋_GB2312" w:hint="eastAsia"/>
          <w:b/>
          <w:sz w:val="28"/>
          <w:szCs w:val="28"/>
        </w:rPr>
        <w:t>.根</w:t>
      </w:r>
      <w:r w:rsidRPr="00906788">
        <w:rPr>
          <w:rFonts w:ascii="仿宋_GB2312" w:eastAsia="仿宋_GB2312" w:hint="eastAsia"/>
          <w:b/>
          <w:sz w:val="28"/>
          <w:szCs w:val="28"/>
        </w:rPr>
        <w:t>据体表面积换算</w:t>
      </w:r>
      <w:bookmarkEnd w:id="4"/>
    </w:p>
    <w:p w:rsidR="00752C0C" w:rsidRPr="00AE48BA" w:rsidRDefault="00752C0C" w:rsidP="00752C0C">
      <w:pPr>
        <w:spacing w:line="560" w:lineRule="exact"/>
        <w:ind w:firstLineChars="200" w:firstLine="560"/>
        <w:rPr>
          <w:rFonts w:eastAsia="仿宋_GB2312"/>
          <w:kern w:val="0"/>
          <w:sz w:val="28"/>
          <w:szCs w:val="28"/>
        </w:rPr>
      </w:pPr>
      <w:r w:rsidRPr="00AE48BA">
        <w:rPr>
          <w:rFonts w:eastAsia="仿宋_GB2312"/>
          <w:sz w:val="28"/>
          <w:szCs w:val="28"/>
        </w:rPr>
        <w:t>通过相关动物数据确定</w:t>
      </w:r>
      <w:r w:rsidRPr="00AE48BA">
        <w:rPr>
          <w:rFonts w:eastAsia="仿宋_GB2312"/>
          <w:sz w:val="28"/>
          <w:szCs w:val="28"/>
        </w:rPr>
        <w:t>NOAEL</w:t>
      </w:r>
      <w:r w:rsidRPr="00AE48BA">
        <w:rPr>
          <w:rFonts w:eastAsia="仿宋_GB2312"/>
          <w:sz w:val="28"/>
          <w:szCs w:val="28"/>
        </w:rPr>
        <w:t>之后，应选择最恰当方法将动物剂量外推到人体等效剂量，即将</w:t>
      </w:r>
      <w:r w:rsidRPr="00AE48BA">
        <w:rPr>
          <w:rFonts w:eastAsia="仿宋_GB2312"/>
          <w:sz w:val="28"/>
          <w:szCs w:val="28"/>
        </w:rPr>
        <w:t>NOAEL</w:t>
      </w:r>
      <w:r w:rsidRPr="00AE48BA">
        <w:rPr>
          <w:rFonts w:eastAsia="仿宋_GB2312"/>
          <w:sz w:val="28"/>
          <w:szCs w:val="28"/>
        </w:rPr>
        <w:t>换算成</w:t>
      </w:r>
      <w:r w:rsidRPr="00AE48BA">
        <w:rPr>
          <w:rFonts w:eastAsia="仿宋_GB2312"/>
          <w:sz w:val="28"/>
          <w:szCs w:val="28"/>
        </w:rPr>
        <w:t>HED</w:t>
      </w:r>
      <w:r w:rsidRPr="00AE48BA">
        <w:rPr>
          <w:rFonts w:eastAsia="仿宋_GB2312"/>
          <w:sz w:val="28"/>
          <w:szCs w:val="28"/>
        </w:rPr>
        <w:t>。对于动物全身性给药的毒性终点，如</w:t>
      </w:r>
      <w:r w:rsidRPr="00AE48BA">
        <w:rPr>
          <w:rFonts w:eastAsia="仿宋_GB2312"/>
          <w:sz w:val="28"/>
          <w:szCs w:val="28"/>
        </w:rPr>
        <w:t>MTD</w:t>
      </w:r>
      <w:r w:rsidRPr="00AE48BA">
        <w:rPr>
          <w:rFonts w:eastAsia="仿宋_GB2312"/>
          <w:sz w:val="28"/>
          <w:szCs w:val="28"/>
        </w:rPr>
        <w:t>或</w:t>
      </w:r>
      <w:r w:rsidRPr="00AE48BA">
        <w:rPr>
          <w:rFonts w:eastAsia="仿宋_GB2312"/>
          <w:sz w:val="28"/>
          <w:szCs w:val="28"/>
        </w:rPr>
        <w:t>NOAEL</w:t>
      </w:r>
      <w:r w:rsidRPr="00AE48BA">
        <w:rPr>
          <w:rFonts w:eastAsia="仿宋_GB2312"/>
          <w:sz w:val="28"/>
          <w:szCs w:val="28"/>
        </w:rPr>
        <w:t>，如果将剂量归一化为体表面积剂量（即</w:t>
      </w:r>
      <w:r w:rsidRPr="00AE48BA">
        <w:rPr>
          <w:rFonts w:eastAsia="仿宋_GB2312"/>
          <w:sz w:val="28"/>
          <w:szCs w:val="28"/>
        </w:rPr>
        <w:t>mg/m</w:t>
      </w:r>
      <w:r w:rsidRPr="00AE48BA">
        <w:rPr>
          <w:rFonts w:eastAsia="仿宋_GB2312"/>
          <w:sz w:val="28"/>
          <w:szCs w:val="28"/>
          <w:vertAlign w:val="superscript"/>
        </w:rPr>
        <w:t>2</w:t>
      </w:r>
      <w:r w:rsidRPr="00AE48BA">
        <w:rPr>
          <w:rFonts w:eastAsia="仿宋_GB2312"/>
          <w:sz w:val="28"/>
          <w:szCs w:val="28"/>
        </w:rPr>
        <w:t>），通常在不同种属间可呈现良好的比例关系。有研究显示，</w:t>
      </w:r>
      <w:r w:rsidRPr="00AE48BA">
        <w:rPr>
          <w:rFonts w:eastAsia="仿宋_GB2312"/>
          <w:kern w:val="0"/>
          <w:sz w:val="28"/>
          <w:szCs w:val="28"/>
        </w:rPr>
        <w:t>对于抗肿瘤药物，以体表面积（</w:t>
      </w:r>
      <w:r w:rsidRPr="00AE48BA">
        <w:rPr>
          <w:rFonts w:eastAsia="仿宋_GB2312"/>
          <w:kern w:val="0"/>
          <w:sz w:val="28"/>
          <w:szCs w:val="28"/>
        </w:rPr>
        <w:t>mg/m</w:t>
      </w:r>
      <w:r w:rsidRPr="00AE48BA">
        <w:rPr>
          <w:rFonts w:eastAsia="仿宋_GB2312"/>
          <w:kern w:val="0"/>
          <w:sz w:val="28"/>
          <w:szCs w:val="28"/>
          <w:vertAlign w:val="superscript"/>
        </w:rPr>
        <w:t>2</w:t>
      </w:r>
      <w:r w:rsidRPr="00AE48BA">
        <w:rPr>
          <w:rFonts w:eastAsia="仿宋_GB2312"/>
          <w:kern w:val="0"/>
          <w:sz w:val="28"/>
          <w:szCs w:val="28"/>
        </w:rPr>
        <w:t>）计算剂量时，导致</w:t>
      </w:r>
      <w:r w:rsidRPr="00AE48BA">
        <w:rPr>
          <w:rFonts w:eastAsia="仿宋_GB2312"/>
          <w:kern w:val="0"/>
          <w:sz w:val="28"/>
          <w:szCs w:val="28"/>
        </w:rPr>
        <w:t>10%</w:t>
      </w:r>
      <w:r w:rsidRPr="00AE48BA">
        <w:rPr>
          <w:rFonts w:eastAsia="仿宋_GB2312"/>
          <w:kern w:val="0"/>
          <w:sz w:val="28"/>
          <w:szCs w:val="28"/>
        </w:rPr>
        <w:t>啮齿类动物死亡的剂量（</w:t>
      </w:r>
      <w:r w:rsidRPr="00AE48BA">
        <w:rPr>
          <w:rFonts w:eastAsia="仿宋_GB2312"/>
          <w:kern w:val="0"/>
          <w:sz w:val="28"/>
          <w:szCs w:val="28"/>
        </w:rPr>
        <w:t>LD</w:t>
      </w:r>
      <w:r w:rsidRPr="00AE48BA">
        <w:rPr>
          <w:rFonts w:eastAsia="仿宋_GB2312"/>
          <w:kern w:val="0"/>
          <w:sz w:val="28"/>
          <w:szCs w:val="28"/>
          <w:vertAlign w:val="subscript"/>
        </w:rPr>
        <w:t>10</w:t>
      </w:r>
      <w:r w:rsidRPr="00AE48BA">
        <w:rPr>
          <w:rFonts w:eastAsia="仿宋_GB2312"/>
          <w:kern w:val="0"/>
          <w:sz w:val="28"/>
          <w:szCs w:val="28"/>
        </w:rPr>
        <w:t>）和非啮齿类动物的</w:t>
      </w:r>
      <w:r w:rsidRPr="00AE48BA">
        <w:rPr>
          <w:rFonts w:eastAsia="仿宋_GB2312"/>
          <w:kern w:val="0"/>
          <w:sz w:val="28"/>
          <w:szCs w:val="28"/>
        </w:rPr>
        <w:t>MTD</w:t>
      </w:r>
      <w:r w:rsidRPr="00AE48BA">
        <w:rPr>
          <w:rFonts w:eastAsia="仿宋_GB2312"/>
          <w:kern w:val="0"/>
          <w:sz w:val="28"/>
          <w:szCs w:val="28"/>
        </w:rPr>
        <w:t>均与人体的</w:t>
      </w:r>
      <w:r w:rsidRPr="00AE48BA">
        <w:rPr>
          <w:rFonts w:eastAsia="仿宋_GB2312"/>
          <w:kern w:val="0"/>
          <w:sz w:val="28"/>
          <w:szCs w:val="28"/>
        </w:rPr>
        <w:t>MTD</w:t>
      </w:r>
      <w:r w:rsidRPr="00AE48BA">
        <w:rPr>
          <w:rFonts w:eastAsia="仿宋_GB2312"/>
          <w:kern w:val="0"/>
          <w:sz w:val="28"/>
          <w:szCs w:val="28"/>
        </w:rPr>
        <w:t>有很好的相关性。体表面积归一化法是从动物剂量估算</w:t>
      </w:r>
      <w:r w:rsidRPr="00AE48BA">
        <w:rPr>
          <w:rFonts w:eastAsia="仿宋_GB2312"/>
          <w:kern w:val="0"/>
          <w:sz w:val="28"/>
          <w:szCs w:val="28"/>
        </w:rPr>
        <w:t>HED</w:t>
      </w:r>
      <w:r w:rsidRPr="00AE48BA">
        <w:rPr>
          <w:rFonts w:eastAsia="仿宋_GB2312"/>
          <w:kern w:val="0"/>
          <w:sz w:val="28"/>
          <w:szCs w:val="28"/>
        </w:rPr>
        <w:t>普遍接受的做法。</w:t>
      </w:r>
    </w:p>
    <w:p w:rsidR="00752C0C" w:rsidRPr="00AE48BA" w:rsidRDefault="00752C0C" w:rsidP="00752C0C">
      <w:pPr>
        <w:spacing w:line="560" w:lineRule="exact"/>
        <w:ind w:firstLineChars="200" w:firstLine="560"/>
        <w:rPr>
          <w:rFonts w:eastAsia="仿宋_GB2312"/>
          <w:kern w:val="0"/>
          <w:sz w:val="28"/>
          <w:szCs w:val="28"/>
        </w:rPr>
      </w:pPr>
      <w:r w:rsidRPr="00AE48BA">
        <w:rPr>
          <w:rFonts w:eastAsia="仿宋_GB2312"/>
          <w:kern w:val="0"/>
          <w:sz w:val="28"/>
          <w:szCs w:val="28"/>
        </w:rPr>
        <w:t>在某些情况下，使用其</w:t>
      </w:r>
      <w:r>
        <w:rPr>
          <w:rFonts w:eastAsia="仿宋_GB2312" w:hint="eastAsia"/>
          <w:kern w:val="0"/>
          <w:sz w:val="28"/>
          <w:szCs w:val="28"/>
        </w:rPr>
        <w:t>他</w:t>
      </w:r>
      <w:r w:rsidRPr="00AE48BA">
        <w:rPr>
          <w:rFonts w:eastAsia="仿宋_GB2312"/>
          <w:kern w:val="0"/>
          <w:sz w:val="28"/>
          <w:szCs w:val="28"/>
        </w:rPr>
        <w:t>的剂量归一化方法也可能是合适的，例如：在某些情况下可以直接将</w:t>
      </w:r>
      <w:r w:rsidRPr="00AE48BA">
        <w:rPr>
          <w:rFonts w:eastAsia="仿宋_GB2312"/>
          <w:kern w:val="0"/>
          <w:sz w:val="28"/>
          <w:szCs w:val="28"/>
        </w:rPr>
        <w:t>mg/kg</w:t>
      </w:r>
      <w:r w:rsidRPr="00AE48BA">
        <w:rPr>
          <w:rFonts w:eastAsia="仿宋_GB2312"/>
          <w:kern w:val="0"/>
          <w:sz w:val="28"/>
          <w:szCs w:val="28"/>
        </w:rPr>
        <w:t>表示的</w:t>
      </w:r>
      <w:r w:rsidRPr="00AE48BA">
        <w:rPr>
          <w:rFonts w:eastAsia="仿宋_GB2312"/>
          <w:kern w:val="0"/>
          <w:sz w:val="28"/>
          <w:szCs w:val="28"/>
        </w:rPr>
        <w:t>NOAEL</w:t>
      </w:r>
      <w:r w:rsidRPr="00AE48BA">
        <w:rPr>
          <w:rFonts w:eastAsia="仿宋_GB2312"/>
          <w:kern w:val="0"/>
          <w:sz w:val="28"/>
          <w:szCs w:val="28"/>
        </w:rPr>
        <w:t>剂量推算到人体等效剂量。当不使用体表面积归一化方法进行</w:t>
      </w:r>
      <w:r w:rsidRPr="00AE48BA">
        <w:rPr>
          <w:rFonts w:eastAsia="仿宋_GB2312"/>
          <w:kern w:val="0"/>
          <w:sz w:val="28"/>
          <w:szCs w:val="28"/>
        </w:rPr>
        <w:t>HED</w:t>
      </w:r>
      <w:r w:rsidRPr="00AE48BA">
        <w:rPr>
          <w:rFonts w:eastAsia="仿宋_GB2312"/>
          <w:kern w:val="0"/>
          <w:sz w:val="28"/>
          <w:szCs w:val="28"/>
        </w:rPr>
        <w:t>的换算时，应当充分说明所用方法的合理性。</w:t>
      </w:r>
    </w:p>
    <w:p w:rsidR="00752C0C" w:rsidRPr="00AE48BA" w:rsidRDefault="00752C0C" w:rsidP="00752C0C">
      <w:pPr>
        <w:spacing w:line="560" w:lineRule="exact"/>
        <w:ind w:firstLineChars="200" w:firstLine="560"/>
        <w:rPr>
          <w:rFonts w:eastAsia="仿宋_GB2312"/>
          <w:kern w:val="0"/>
          <w:sz w:val="28"/>
          <w:szCs w:val="28"/>
        </w:rPr>
      </w:pPr>
      <w:r w:rsidRPr="00AE48BA">
        <w:rPr>
          <w:rFonts w:eastAsia="仿宋_GB2312"/>
          <w:kern w:val="0"/>
          <w:sz w:val="28"/>
          <w:szCs w:val="28"/>
        </w:rPr>
        <w:t>虽然体表面积归一化方法是不同动物间等效剂量换算的一种适宜方法，但将</w:t>
      </w:r>
      <w:r w:rsidRPr="00AE48BA">
        <w:rPr>
          <w:rFonts w:eastAsia="仿宋_GB2312"/>
          <w:kern w:val="0"/>
          <w:sz w:val="28"/>
          <w:szCs w:val="28"/>
        </w:rPr>
        <w:t>mg/kg</w:t>
      </w:r>
      <w:r w:rsidRPr="00AE48BA">
        <w:rPr>
          <w:rFonts w:eastAsia="仿宋_GB2312"/>
          <w:kern w:val="0"/>
          <w:sz w:val="28"/>
          <w:szCs w:val="28"/>
        </w:rPr>
        <w:t>剂量换算成</w:t>
      </w:r>
      <w:r w:rsidRPr="00AE48BA">
        <w:rPr>
          <w:rFonts w:eastAsia="仿宋_GB2312"/>
          <w:kern w:val="0"/>
          <w:sz w:val="28"/>
          <w:szCs w:val="28"/>
        </w:rPr>
        <w:t>mg/m</w:t>
      </w:r>
      <w:r w:rsidRPr="00AE48BA">
        <w:rPr>
          <w:rFonts w:eastAsia="仿宋_GB2312"/>
          <w:kern w:val="0"/>
          <w:sz w:val="28"/>
          <w:szCs w:val="28"/>
          <w:vertAlign w:val="superscript"/>
        </w:rPr>
        <w:t>2</w:t>
      </w:r>
      <w:r w:rsidRPr="00AE48BA">
        <w:rPr>
          <w:rFonts w:eastAsia="仿宋_GB2312"/>
          <w:kern w:val="0"/>
          <w:sz w:val="28"/>
          <w:szCs w:val="28"/>
        </w:rPr>
        <w:t>剂量时的转换系数不能一成不变，因为体表面积随体</w:t>
      </w:r>
      <w:proofErr w:type="gramStart"/>
      <w:r w:rsidRPr="00AE48BA">
        <w:rPr>
          <w:rFonts w:eastAsia="仿宋_GB2312"/>
          <w:kern w:val="0"/>
          <w:sz w:val="28"/>
          <w:szCs w:val="28"/>
        </w:rPr>
        <w:t>重变化</w:t>
      </w:r>
      <w:proofErr w:type="gramEnd"/>
      <w:r w:rsidRPr="00AE48BA">
        <w:rPr>
          <w:rFonts w:eastAsia="仿宋_GB2312"/>
          <w:kern w:val="0"/>
          <w:sz w:val="28"/>
          <w:szCs w:val="28"/>
        </w:rPr>
        <w:t>而变化，因此转换系数取决于所用动物的体重。</w:t>
      </w:r>
    </w:p>
    <w:p w:rsidR="00752C0C" w:rsidRPr="00D12096" w:rsidRDefault="00752C0C" w:rsidP="00752C0C">
      <w:pPr>
        <w:spacing w:line="560" w:lineRule="exact"/>
        <w:ind w:firstLineChars="200" w:firstLine="560"/>
        <w:rPr>
          <w:rFonts w:ascii="仿宋_GB2312" w:eastAsia="仿宋_GB2312"/>
          <w:b/>
          <w:sz w:val="28"/>
          <w:szCs w:val="28"/>
        </w:rPr>
      </w:pPr>
      <w:bookmarkStart w:id="5" w:name="_Toc230774096"/>
      <w:r w:rsidRPr="00D12096">
        <w:rPr>
          <w:rFonts w:ascii="仿宋_GB2312" w:eastAsia="仿宋_GB2312" w:hint="eastAsia"/>
          <w:b/>
          <w:sz w:val="28"/>
          <w:szCs w:val="28"/>
        </w:rPr>
        <w:t>2</w:t>
      </w:r>
      <w:r>
        <w:rPr>
          <w:rFonts w:ascii="仿宋_GB2312" w:eastAsia="仿宋_GB2312" w:hint="eastAsia"/>
          <w:b/>
          <w:sz w:val="28"/>
          <w:szCs w:val="28"/>
        </w:rPr>
        <w:t>.使</w:t>
      </w:r>
      <w:r w:rsidRPr="00D12096">
        <w:rPr>
          <w:rFonts w:ascii="仿宋_GB2312" w:eastAsia="仿宋_GB2312" w:hint="eastAsia"/>
          <w:b/>
          <w:sz w:val="28"/>
          <w:szCs w:val="28"/>
        </w:rPr>
        <w:t>用mg/kg换算的依据</w:t>
      </w:r>
      <w:bookmarkEnd w:id="5"/>
    </w:p>
    <w:p w:rsidR="00752C0C" w:rsidRPr="00AE48BA" w:rsidRDefault="00752C0C" w:rsidP="00752C0C">
      <w:pPr>
        <w:spacing w:line="560" w:lineRule="exact"/>
        <w:ind w:firstLineChars="200" w:firstLine="560"/>
        <w:rPr>
          <w:rFonts w:eastAsia="仿宋_GB2312"/>
          <w:kern w:val="0"/>
          <w:sz w:val="28"/>
          <w:szCs w:val="28"/>
        </w:rPr>
      </w:pPr>
      <w:bookmarkStart w:id="6" w:name="_Toc155694942"/>
      <w:r w:rsidRPr="00AE48BA">
        <w:rPr>
          <w:rFonts w:eastAsia="仿宋_GB2312"/>
          <w:kern w:val="0"/>
          <w:sz w:val="28"/>
          <w:szCs w:val="28"/>
        </w:rPr>
        <w:t>在某些情况下根据体重成比例换算</w:t>
      </w:r>
      <w:r w:rsidRPr="00AE48BA">
        <w:rPr>
          <w:rFonts w:eastAsia="仿宋_GB2312"/>
          <w:kern w:val="0"/>
          <w:sz w:val="28"/>
          <w:szCs w:val="28"/>
        </w:rPr>
        <w:t>[</w:t>
      </w:r>
      <w:r w:rsidRPr="00AE48BA">
        <w:rPr>
          <w:rFonts w:eastAsia="仿宋_GB2312"/>
          <w:kern w:val="0"/>
          <w:sz w:val="28"/>
          <w:szCs w:val="28"/>
        </w:rPr>
        <w:t>即设定</w:t>
      </w:r>
      <w:r w:rsidRPr="00AE48BA">
        <w:rPr>
          <w:rFonts w:eastAsia="仿宋_GB2312"/>
          <w:kern w:val="0"/>
          <w:sz w:val="28"/>
          <w:szCs w:val="28"/>
        </w:rPr>
        <w:t>HED</w:t>
      </w:r>
      <w:r w:rsidRPr="00AE48BA">
        <w:rPr>
          <w:rFonts w:eastAsia="仿宋_GB2312"/>
          <w:kern w:val="0"/>
          <w:sz w:val="28"/>
          <w:szCs w:val="28"/>
        </w:rPr>
        <w:t>（</w:t>
      </w:r>
      <w:r w:rsidRPr="00AE48BA">
        <w:rPr>
          <w:rFonts w:eastAsia="仿宋_GB2312"/>
          <w:kern w:val="0"/>
          <w:sz w:val="28"/>
          <w:szCs w:val="28"/>
        </w:rPr>
        <w:t>mg/kg</w:t>
      </w:r>
      <w:r w:rsidRPr="00AE48BA">
        <w:rPr>
          <w:rFonts w:eastAsia="仿宋_GB2312"/>
          <w:kern w:val="0"/>
          <w:sz w:val="28"/>
          <w:szCs w:val="28"/>
        </w:rPr>
        <w:t>）</w:t>
      </w:r>
      <w:r w:rsidRPr="00AE48BA">
        <w:rPr>
          <w:rFonts w:eastAsia="仿宋_GB2312"/>
          <w:kern w:val="0"/>
          <w:sz w:val="28"/>
          <w:szCs w:val="28"/>
        </w:rPr>
        <w:t>=NOAEL</w:t>
      </w:r>
      <w:r w:rsidRPr="00AE48BA">
        <w:rPr>
          <w:rFonts w:eastAsia="仿宋_GB2312"/>
          <w:kern w:val="0"/>
          <w:sz w:val="28"/>
          <w:szCs w:val="28"/>
        </w:rPr>
        <w:t>（</w:t>
      </w:r>
      <w:r w:rsidRPr="00AE48BA">
        <w:rPr>
          <w:rFonts w:eastAsia="仿宋_GB2312"/>
          <w:kern w:val="0"/>
          <w:sz w:val="28"/>
          <w:szCs w:val="28"/>
        </w:rPr>
        <w:t>mg/kg</w:t>
      </w:r>
      <w:r w:rsidRPr="00AE48BA">
        <w:rPr>
          <w:rFonts w:eastAsia="仿宋_GB2312"/>
          <w:kern w:val="0"/>
          <w:sz w:val="28"/>
          <w:szCs w:val="28"/>
        </w:rPr>
        <w:t>）</w:t>
      </w:r>
      <w:r w:rsidRPr="00AE48BA">
        <w:rPr>
          <w:rFonts w:eastAsia="仿宋_GB2312"/>
          <w:kern w:val="0"/>
          <w:sz w:val="28"/>
          <w:szCs w:val="28"/>
        </w:rPr>
        <w:t>]</w:t>
      </w:r>
      <w:r w:rsidRPr="00AE48BA">
        <w:rPr>
          <w:rFonts w:eastAsia="仿宋_GB2312"/>
          <w:kern w:val="0"/>
          <w:sz w:val="28"/>
          <w:szCs w:val="28"/>
        </w:rPr>
        <w:t>可能更为合适。如考虑对某一药物按</w:t>
      </w:r>
      <w:r w:rsidRPr="00AE48BA">
        <w:rPr>
          <w:rFonts w:eastAsia="仿宋_GB2312"/>
          <w:kern w:val="0"/>
          <w:sz w:val="28"/>
          <w:szCs w:val="28"/>
        </w:rPr>
        <w:t>mg/kg</w:t>
      </w:r>
      <w:r w:rsidRPr="00AE48BA">
        <w:rPr>
          <w:rFonts w:eastAsia="仿宋_GB2312"/>
          <w:kern w:val="0"/>
          <w:sz w:val="28"/>
          <w:szCs w:val="28"/>
        </w:rPr>
        <w:t>换算，现有的数据应</w:t>
      </w:r>
      <w:r w:rsidRPr="00AE48BA">
        <w:rPr>
          <w:rFonts w:eastAsia="仿宋_GB2312"/>
          <w:kern w:val="0"/>
          <w:sz w:val="28"/>
          <w:szCs w:val="28"/>
        </w:rPr>
        <w:lastRenderedPageBreak/>
        <w:t>当显示不同动物种属间</w:t>
      </w:r>
      <w:r w:rsidRPr="00AE48BA">
        <w:rPr>
          <w:rFonts w:eastAsia="仿宋_GB2312"/>
          <w:kern w:val="0"/>
          <w:sz w:val="28"/>
          <w:szCs w:val="28"/>
        </w:rPr>
        <w:t>NOAEL</w:t>
      </w:r>
      <w:r w:rsidRPr="00AE48BA">
        <w:rPr>
          <w:rFonts w:eastAsia="仿宋_GB2312"/>
          <w:kern w:val="0"/>
          <w:sz w:val="28"/>
          <w:szCs w:val="28"/>
        </w:rPr>
        <w:t>的</w:t>
      </w:r>
      <w:r w:rsidRPr="00AE48BA">
        <w:rPr>
          <w:rFonts w:eastAsia="仿宋_GB2312"/>
          <w:kern w:val="0"/>
          <w:sz w:val="28"/>
          <w:szCs w:val="28"/>
        </w:rPr>
        <w:t>mg/kg</w:t>
      </w:r>
      <w:r w:rsidRPr="00AE48BA">
        <w:rPr>
          <w:rFonts w:eastAsia="仿宋_GB2312"/>
          <w:kern w:val="0"/>
          <w:sz w:val="28"/>
          <w:szCs w:val="28"/>
        </w:rPr>
        <w:t>剂量相似。</w:t>
      </w:r>
      <w:r w:rsidRPr="00AE48BA">
        <w:rPr>
          <w:rFonts w:eastAsia="仿宋_GB2312"/>
          <w:sz w:val="28"/>
          <w:szCs w:val="28"/>
        </w:rPr>
        <w:t>当满足以下条件时，使用</w:t>
      </w:r>
      <w:r w:rsidRPr="00AE48BA">
        <w:rPr>
          <w:rFonts w:eastAsia="仿宋_GB2312"/>
          <w:sz w:val="28"/>
          <w:szCs w:val="28"/>
        </w:rPr>
        <w:t>mg/kg</w:t>
      </w:r>
      <w:r w:rsidRPr="00AE48BA">
        <w:rPr>
          <w:rFonts w:eastAsia="仿宋_GB2312"/>
          <w:sz w:val="28"/>
          <w:szCs w:val="28"/>
        </w:rPr>
        <w:t>外推至</w:t>
      </w:r>
      <w:r w:rsidRPr="00AE48BA">
        <w:rPr>
          <w:rFonts w:eastAsia="仿宋_GB2312"/>
          <w:sz w:val="28"/>
          <w:szCs w:val="28"/>
        </w:rPr>
        <w:t>HED</w:t>
      </w:r>
      <w:r w:rsidRPr="00AE48BA">
        <w:rPr>
          <w:rFonts w:eastAsia="仿宋_GB2312"/>
          <w:sz w:val="28"/>
          <w:szCs w:val="28"/>
        </w:rPr>
        <w:t>比使用</w:t>
      </w:r>
      <w:r w:rsidRPr="00AE48BA">
        <w:rPr>
          <w:rFonts w:eastAsia="仿宋_GB2312"/>
          <w:sz w:val="28"/>
          <w:szCs w:val="28"/>
        </w:rPr>
        <w:t>mg/m</w:t>
      </w:r>
      <w:r w:rsidRPr="00AE48BA">
        <w:rPr>
          <w:rFonts w:eastAsia="仿宋_GB2312"/>
          <w:sz w:val="28"/>
          <w:szCs w:val="28"/>
          <w:vertAlign w:val="superscript"/>
        </w:rPr>
        <w:t>2</w:t>
      </w:r>
      <w:r w:rsidRPr="00AE48BA">
        <w:rPr>
          <w:rFonts w:eastAsia="仿宋_GB2312"/>
          <w:sz w:val="28"/>
          <w:szCs w:val="28"/>
        </w:rPr>
        <w:t>法更为适宜：</w:t>
      </w:r>
    </w:p>
    <w:p w:rsidR="00752C0C" w:rsidRPr="00AE48BA" w:rsidRDefault="00752C0C" w:rsidP="00752C0C">
      <w:pPr>
        <w:spacing w:line="560" w:lineRule="exact"/>
        <w:ind w:firstLineChars="200" w:firstLine="560"/>
        <w:rPr>
          <w:rFonts w:eastAsia="仿宋_GB2312"/>
          <w:kern w:val="0"/>
          <w:sz w:val="28"/>
          <w:szCs w:val="28"/>
        </w:rPr>
      </w:pPr>
      <w:r w:rsidRPr="00AE48BA">
        <w:rPr>
          <w:rFonts w:eastAsia="仿宋_GB2312"/>
          <w:kern w:val="0"/>
          <w:sz w:val="28"/>
          <w:szCs w:val="28"/>
        </w:rPr>
        <w:t>（</w:t>
      </w:r>
      <w:r w:rsidRPr="00AE48BA">
        <w:rPr>
          <w:rFonts w:eastAsia="仿宋_GB2312"/>
          <w:kern w:val="0"/>
          <w:sz w:val="28"/>
          <w:szCs w:val="28"/>
        </w:rPr>
        <w:t>1</w:t>
      </w:r>
      <w:r w:rsidRPr="00AE48BA">
        <w:rPr>
          <w:rFonts w:eastAsia="仿宋_GB2312"/>
          <w:kern w:val="0"/>
          <w:sz w:val="28"/>
          <w:szCs w:val="28"/>
        </w:rPr>
        <w:t>）不同动物种属间</w:t>
      </w:r>
      <w:r w:rsidRPr="00AE48BA">
        <w:rPr>
          <w:rFonts w:eastAsia="仿宋_GB2312"/>
          <w:kern w:val="0"/>
          <w:sz w:val="28"/>
          <w:szCs w:val="28"/>
        </w:rPr>
        <w:t>NOAEL</w:t>
      </w:r>
      <w:r w:rsidRPr="00AE48BA">
        <w:rPr>
          <w:rFonts w:eastAsia="仿宋_GB2312"/>
          <w:kern w:val="0"/>
          <w:sz w:val="28"/>
          <w:szCs w:val="28"/>
        </w:rPr>
        <w:t>的</w:t>
      </w:r>
      <w:r w:rsidRPr="00AE48BA">
        <w:rPr>
          <w:rFonts w:eastAsia="仿宋_GB2312"/>
          <w:kern w:val="0"/>
          <w:sz w:val="28"/>
          <w:szCs w:val="28"/>
        </w:rPr>
        <w:t>mg/kg</w:t>
      </w:r>
      <w:r w:rsidRPr="00AE48BA">
        <w:rPr>
          <w:rFonts w:eastAsia="仿宋_GB2312"/>
          <w:kern w:val="0"/>
          <w:sz w:val="28"/>
          <w:szCs w:val="28"/>
        </w:rPr>
        <w:t>剂量相似。但需要注意的是有时这种相似的</w:t>
      </w:r>
      <w:r w:rsidRPr="00AE48BA">
        <w:rPr>
          <w:rFonts w:eastAsia="仿宋_GB2312"/>
          <w:kern w:val="0"/>
          <w:sz w:val="28"/>
          <w:szCs w:val="28"/>
        </w:rPr>
        <w:t>NOAEL mg/kg</w:t>
      </w:r>
      <w:r w:rsidRPr="00AE48BA">
        <w:rPr>
          <w:rFonts w:eastAsia="仿宋_GB2312"/>
          <w:kern w:val="0"/>
          <w:sz w:val="28"/>
          <w:szCs w:val="28"/>
        </w:rPr>
        <w:t>剂量仅仅是由于生物利用度的差异引起的。</w:t>
      </w:r>
    </w:p>
    <w:p w:rsidR="00752C0C" w:rsidRPr="00AE48BA" w:rsidRDefault="00752C0C" w:rsidP="00752C0C">
      <w:pPr>
        <w:spacing w:line="560" w:lineRule="exact"/>
        <w:ind w:firstLineChars="200" w:firstLine="560"/>
        <w:rPr>
          <w:rFonts w:eastAsia="仿宋_GB2312"/>
          <w:kern w:val="0"/>
          <w:sz w:val="28"/>
          <w:szCs w:val="28"/>
        </w:rPr>
      </w:pPr>
      <w:r w:rsidRPr="00AE48BA">
        <w:rPr>
          <w:rFonts w:eastAsia="仿宋_GB2312"/>
          <w:kern w:val="0"/>
          <w:sz w:val="28"/>
          <w:szCs w:val="28"/>
        </w:rPr>
        <w:t>（</w:t>
      </w:r>
      <w:r w:rsidRPr="00AE48BA">
        <w:rPr>
          <w:rFonts w:eastAsia="仿宋_GB2312"/>
          <w:kern w:val="0"/>
          <w:sz w:val="28"/>
          <w:szCs w:val="28"/>
        </w:rPr>
        <w:t>2</w:t>
      </w:r>
      <w:r w:rsidRPr="00AE48BA">
        <w:rPr>
          <w:rFonts w:eastAsia="仿宋_GB2312"/>
          <w:kern w:val="0"/>
          <w:sz w:val="28"/>
          <w:szCs w:val="28"/>
        </w:rPr>
        <w:t>）如果不同动物的毒理研究中只有</w:t>
      </w:r>
      <w:r w:rsidRPr="00AE48BA">
        <w:rPr>
          <w:rFonts w:eastAsia="仿宋_GB2312"/>
          <w:kern w:val="0"/>
          <w:sz w:val="28"/>
          <w:szCs w:val="28"/>
        </w:rPr>
        <w:t>2</w:t>
      </w:r>
      <w:r w:rsidRPr="00AE48BA">
        <w:rPr>
          <w:rFonts w:eastAsia="仿宋_GB2312"/>
          <w:kern w:val="0"/>
          <w:sz w:val="28"/>
          <w:szCs w:val="28"/>
        </w:rPr>
        <w:t>个</w:t>
      </w:r>
      <w:r w:rsidRPr="00AE48BA">
        <w:rPr>
          <w:rFonts w:eastAsia="仿宋_GB2312"/>
          <w:kern w:val="0"/>
          <w:sz w:val="28"/>
          <w:szCs w:val="28"/>
        </w:rPr>
        <w:t>NOAEL</w:t>
      </w:r>
      <w:r w:rsidRPr="00AE48BA">
        <w:rPr>
          <w:rFonts w:eastAsia="仿宋_GB2312"/>
          <w:kern w:val="0"/>
          <w:sz w:val="28"/>
          <w:szCs w:val="28"/>
        </w:rPr>
        <w:t>，则必须具备以下条件之一：</w:t>
      </w:r>
    </w:p>
    <w:p w:rsidR="00752C0C" w:rsidRPr="00AE48BA" w:rsidRDefault="00752C0C" w:rsidP="00752C0C">
      <w:pPr>
        <w:numPr>
          <w:ilvl w:val="0"/>
          <w:numId w:val="1"/>
        </w:numPr>
        <w:tabs>
          <w:tab w:val="clear" w:pos="840"/>
          <w:tab w:val="num" w:pos="420"/>
        </w:tabs>
        <w:autoSpaceDE w:val="0"/>
        <w:autoSpaceDN w:val="0"/>
        <w:adjustRightInd w:val="0"/>
        <w:spacing w:line="560" w:lineRule="exact"/>
        <w:ind w:left="0" w:firstLineChars="200" w:firstLine="560"/>
        <w:rPr>
          <w:rFonts w:eastAsia="仿宋_GB2312"/>
          <w:kern w:val="0"/>
          <w:sz w:val="28"/>
          <w:szCs w:val="28"/>
        </w:rPr>
      </w:pPr>
      <w:r w:rsidRPr="00AE48BA">
        <w:rPr>
          <w:rFonts w:eastAsia="仿宋_GB2312"/>
          <w:kern w:val="0"/>
          <w:sz w:val="28"/>
          <w:szCs w:val="28"/>
        </w:rPr>
        <w:t>药物为口服给药并且剂量受局部毒性限制。如：各种属间生理学模型</w:t>
      </w:r>
      <w:proofErr w:type="gramStart"/>
      <w:r w:rsidRPr="00AE48BA">
        <w:rPr>
          <w:rFonts w:eastAsia="仿宋_GB2312"/>
          <w:kern w:val="0"/>
          <w:sz w:val="28"/>
          <w:szCs w:val="28"/>
        </w:rPr>
        <w:t>胃肠室</w:t>
      </w:r>
      <w:proofErr w:type="gramEnd"/>
      <w:r w:rsidRPr="00AE48BA">
        <w:rPr>
          <w:rFonts w:eastAsia="仿宋_GB2312"/>
          <w:kern w:val="0"/>
          <w:sz w:val="28"/>
          <w:szCs w:val="28"/>
        </w:rPr>
        <w:t>重量与体重的</w:t>
      </w:r>
      <w:r w:rsidRPr="00AE48BA">
        <w:rPr>
          <w:rFonts w:eastAsia="仿宋_GB2312"/>
          <w:kern w:val="0"/>
          <w:sz w:val="28"/>
          <w:szCs w:val="28"/>
        </w:rPr>
        <w:t>W</w:t>
      </w:r>
      <w:r w:rsidRPr="00AE48BA">
        <w:rPr>
          <w:rFonts w:eastAsia="仿宋_GB2312"/>
          <w:kern w:val="0"/>
          <w:sz w:val="28"/>
          <w:szCs w:val="28"/>
          <w:vertAlign w:val="superscript"/>
        </w:rPr>
        <w:t>0.</w:t>
      </w:r>
      <w:proofErr w:type="gramStart"/>
      <w:r w:rsidRPr="00AE48BA">
        <w:rPr>
          <w:rFonts w:eastAsia="仿宋_GB2312"/>
          <w:kern w:val="0"/>
          <w:sz w:val="28"/>
          <w:szCs w:val="28"/>
          <w:vertAlign w:val="superscript"/>
        </w:rPr>
        <w:t>94</w:t>
      </w:r>
      <w:r w:rsidRPr="00AE48BA">
        <w:rPr>
          <w:rFonts w:eastAsia="仿宋_GB2312"/>
          <w:kern w:val="0"/>
          <w:sz w:val="28"/>
          <w:szCs w:val="28"/>
        </w:rPr>
        <w:t>成</w:t>
      </w:r>
      <w:proofErr w:type="gramEnd"/>
      <w:r w:rsidRPr="00AE48BA">
        <w:rPr>
          <w:rFonts w:eastAsia="仿宋_GB2312"/>
          <w:kern w:val="0"/>
          <w:sz w:val="28"/>
          <w:szCs w:val="28"/>
        </w:rPr>
        <w:t>比例。胃肠容量决定了药物在胃肠中的浓度，则具有胃肠局部毒性的药物的毒性反应按</w:t>
      </w:r>
      <w:r w:rsidRPr="00AE48BA">
        <w:rPr>
          <w:rFonts w:eastAsia="仿宋_GB2312"/>
          <w:kern w:val="0"/>
          <w:sz w:val="28"/>
          <w:szCs w:val="28"/>
        </w:rPr>
        <w:t>mg/kg</w:t>
      </w:r>
      <w:r w:rsidRPr="00AE48BA">
        <w:rPr>
          <w:rFonts w:eastAsia="仿宋_GB2312"/>
          <w:kern w:val="0"/>
          <w:sz w:val="28"/>
          <w:szCs w:val="28"/>
        </w:rPr>
        <w:t>（</w:t>
      </w:r>
      <w:r w:rsidRPr="00AE48BA">
        <w:rPr>
          <w:rFonts w:eastAsia="仿宋_GB2312"/>
          <w:kern w:val="0"/>
          <w:sz w:val="28"/>
          <w:szCs w:val="28"/>
        </w:rPr>
        <w:t>W</w:t>
      </w:r>
      <w:r w:rsidRPr="00AE48BA">
        <w:rPr>
          <w:rFonts w:eastAsia="仿宋_GB2312"/>
          <w:kern w:val="0"/>
          <w:sz w:val="28"/>
          <w:szCs w:val="28"/>
          <w:vertAlign w:val="superscript"/>
        </w:rPr>
        <w:t>1.0</w:t>
      </w:r>
      <w:r w:rsidRPr="00AE48BA">
        <w:rPr>
          <w:rFonts w:eastAsia="仿宋_GB2312"/>
          <w:kern w:val="0"/>
          <w:sz w:val="28"/>
          <w:szCs w:val="28"/>
        </w:rPr>
        <w:t>）换算是合理的。</w:t>
      </w:r>
    </w:p>
    <w:p w:rsidR="00752C0C" w:rsidRPr="00AE48BA" w:rsidRDefault="00752C0C" w:rsidP="00752C0C">
      <w:pPr>
        <w:numPr>
          <w:ilvl w:val="0"/>
          <w:numId w:val="1"/>
        </w:numPr>
        <w:tabs>
          <w:tab w:val="clear" w:pos="840"/>
          <w:tab w:val="num" w:pos="420"/>
        </w:tabs>
        <w:autoSpaceDE w:val="0"/>
        <w:autoSpaceDN w:val="0"/>
        <w:adjustRightInd w:val="0"/>
        <w:spacing w:line="560" w:lineRule="exact"/>
        <w:ind w:left="0" w:firstLineChars="200" w:firstLine="560"/>
        <w:rPr>
          <w:rFonts w:eastAsia="仿宋_GB2312"/>
          <w:kern w:val="0"/>
          <w:sz w:val="28"/>
          <w:szCs w:val="28"/>
        </w:rPr>
      </w:pPr>
      <w:r w:rsidRPr="00AE48BA">
        <w:rPr>
          <w:rFonts w:eastAsia="仿宋_GB2312"/>
          <w:kern w:val="0"/>
          <w:sz w:val="28"/>
          <w:szCs w:val="28"/>
        </w:rPr>
        <w:t>药物在人体的毒性反应依赖于某暴露参数，而不同种属之间这一参数与</w:t>
      </w:r>
      <w:r w:rsidRPr="00AE48BA">
        <w:rPr>
          <w:rFonts w:eastAsia="仿宋_GB2312"/>
          <w:kern w:val="0"/>
          <w:sz w:val="28"/>
          <w:szCs w:val="28"/>
        </w:rPr>
        <w:t>mg/kg</w:t>
      </w:r>
      <w:r w:rsidRPr="00AE48BA">
        <w:rPr>
          <w:rFonts w:eastAsia="仿宋_GB2312"/>
          <w:kern w:val="0"/>
          <w:sz w:val="28"/>
          <w:szCs w:val="28"/>
        </w:rPr>
        <w:t>剂量密切相关。例如，人体反义寡核苷酸全身给药后所产生的补体激活依赖于</w:t>
      </w:r>
      <w:proofErr w:type="spellStart"/>
      <w:r w:rsidRPr="00AE48BA">
        <w:rPr>
          <w:rFonts w:eastAsia="仿宋_GB2312"/>
          <w:kern w:val="0"/>
          <w:sz w:val="28"/>
          <w:szCs w:val="28"/>
        </w:rPr>
        <w:t>C</w:t>
      </w:r>
      <w:r w:rsidRPr="00AE48BA">
        <w:rPr>
          <w:rFonts w:eastAsia="仿宋_GB2312"/>
          <w:kern w:val="0"/>
          <w:sz w:val="28"/>
          <w:szCs w:val="28"/>
          <w:vertAlign w:val="subscript"/>
        </w:rPr>
        <w:t>max</w:t>
      </w:r>
      <w:proofErr w:type="spellEnd"/>
      <w:r w:rsidRPr="00AE48BA">
        <w:rPr>
          <w:rFonts w:eastAsia="仿宋_GB2312"/>
          <w:kern w:val="0"/>
          <w:sz w:val="28"/>
          <w:szCs w:val="28"/>
        </w:rPr>
        <w:t>。对于某些反义核酸类药物，各种动物种属之间</w:t>
      </w:r>
      <w:proofErr w:type="spellStart"/>
      <w:r w:rsidRPr="00AE48BA">
        <w:rPr>
          <w:rFonts w:eastAsia="仿宋_GB2312"/>
          <w:kern w:val="0"/>
          <w:sz w:val="28"/>
          <w:szCs w:val="28"/>
        </w:rPr>
        <w:t>C</w:t>
      </w:r>
      <w:r w:rsidRPr="00AE48BA">
        <w:rPr>
          <w:rFonts w:eastAsia="仿宋_GB2312"/>
          <w:kern w:val="0"/>
          <w:sz w:val="28"/>
          <w:szCs w:val="28"/>
          <w:vertAlign w:val="subscript"/>
        </w:rPr>
        <w:t>max</w:t>
      </w:r>
      <w:proofErr w:type="spellEnd"/>
      <w:r w:rsidRPr="00AE48BA">
        <w:rPr>
          <w:rFonts w:eastAsia="仿宋_GB2312"/>
          <w:kern w:val="0"/>
          <w:sz w:val="28"/>
          <w:szCs w:val="28"/>
        </w:rPr>
        <w:t>与</w:t>
      </w:r>
      <w:r w:rsidRPr="00AE48BA">
        <w:rPr>
          <w:rFonts w:eastAsia="仿宋_GB2312"/>
          <w:kern w:val="0"/>
          <w:sz w:val="28"/>
          <w:szCs w:val="28"/>
        </w:rPr>
        <w:t>mg/kg</w:t>
      </w:r>
      <w:r w:rsidRPr="00AE48BA">
        <w:rPr>
          <w:rFonts w:eastAsia="仿宋_GB2312"/>
          <w:kern w:val="0"/>
          <w:sz w:val="28"/>
          <w:szCs w:val="28"/>
        </w:rPr>
        <w:t>剂量相关，在这种情况下按</w:t>
      </w:r>
      <w:r w:rsidRPr="00AE48BA">
        <w:rPr>
          <w:rFonts w:eastAsia="仿宋_GB2312"/>
          <w:kern w:val="0"/>
          <w:sz w:val="28"/>
          <w:szCs w:val="28"/>
        </w:rPr>
        <w:t>mg/kg</w:t>
      </w:r>
      <w:r w:rsidRPr="00AE48BA">
        <w:rPr>
          <w:rFonts w:eastAsia="仿宋_GB2312"/>
          <w:kern w:val="0"/>
          <w:sz w:val="28"/>
          <w:szCs w:val="28"/>
        </w:rPr>
        <w:t>换算是合理的。</w:t>
      </w:r>
    </w:p>
    <w:p w:rsidR="00752C0C" w:rsidRPr="003F059A" w:rsidRDefault="00752C0C" w:rsidP="00752C0C">
      <w:pPr>
        <w:numPr>
          <w:ilvl w:val="0"/>
          <w:numId w:val="1"/>
        </w:numPr>
        <w:tabs>
          <w:tab w:val="clear" w:pos="840"/>
          <w:tab w:val="num" w:pos="420"/>
        </w:tabs>
        <w:autoSpaceDE w:val="0"/>
        <w:autoSpaceDN w:val="0"/>
        <w:adjustRightInd w:val="0"/>
        <w:spacing w:line="560" w:lineRule="exact"/>
        <w:ind w:left="0" w:firstLineChars="200" w:firstLine="544"/>
        <w:rPr>
          <w:rFonts w:eastAsia="仿宋_GB2312"/>
          <w:spacing w:val="-4"/>
          <w:kern w:val="0"/>
          <w:sz w:val="28"/>
          <w:szCs w:val="28"/>
        </w:rPr>
      </w:pPr>
      <w:r w:rsidRPr="003F059A">
        <w:rPr>
          <w:rFonts w:eastAsia="仿宋_GB2312"/>
          <w:spacing w:val="-4"/>
          <w:kern w:val="0"/>
          <w:sz w:val="28"/>
          <w:szCs w:val="28"/>
        </w:rPr>
        <w:t>对某一药物来说，在不同种属之间其</w:t>
      </w:r>
      <w:r w:rsidRPr="003F059A">
        <w:rPr>
          <w:rFonts w:eastAsia="仿宋_GB2312" w:hint="eastAsia"/>
          <w:spacing w:val="-4"/>
          <w:kern w:val="0"/>
          <w:sz w:val="28"/>
          <w:szCs w:val="28"/>
        </w:rPr>
        <w:t>他</w:t>
      </w:r>
      <w:r w:rsidRPr="003F059A">
        <w:rPr>
          <w:rFonts w:eastAsia="仿宋_GB2312"/>
          <w:spacing w:val="-4"/>
          <w:kern w:val="0"/>
          <w:sz w:val="28"/>
          <w:szCs w:val="28"/>
        </w:rPr>
        <w:t>药理学和毒理学终点，如</w:t>
      </w:r>
      <w:r w:rsidRPr="003F059A">
        <w:rPr>
          <w:rFonts w:eastAsia="仿宋_GB2312"/>
          <w:spacing w:val="-4"/>
          <w:kern w:val="0"/>
          <w:sz w:val="28"/>
          <w:szCs w:val="28"/>
        </w:rPr>
        <w:t>MTD</w:t>
      </w:r>
      <w:r w:rsidRPr="003F059A">
        <w:rPr>
          <w:rFonts w:eastAsia="仿宋_GB2312"/>
          <w:spacing w:val="-4"/>
          <w:kern w:val="0"/>
          <w:sz w:val="28"/>
          <w:szCs w:val="28"/>
        </w:rPr>
        <w:t>、最低致死剂量和药理学活性剂量具有可比性，也可按药物的</w:t>
      </w:r>
      <w:r w:rsidRPr="003F059A">
        <w:rPr>
          <w:rFonts w:eastAsia="仿宋_GB2312"/>
          <w:spacing w:val="-4"/>
          <w:kern w:val="0"/>
          <w:sz w:val="28"/>
          <w:szCs w:val="28"/>
        </w:rPr>
        <w:t>mg/kg</w:t>
      </w:r>
      <w:r w:rsidRPr="003F059A">
        <w:rPr>
          <w:rFonts w:eastAsia="仿宋_GB2312"/>
          <w:spacing w:val="-4"/>
          <w:kern w:val="0"/>
          <w:sz w:val="28"/>
          <w:szCs w:val="28"/>
        </w:rPr>
        <w:t>剂量换算。</w:t>
      </w:r>
    </w:p>
    <w:p w:rsidR="00752C0C" w:rsidRPr="00AE48BA" w:rsidRDefault="00752C0C" w:rsidP="00752C0C">
      <w:pPr>
        <w:numPr>
          <w:ilvl w:val="0"/>
          <w:numId w:val="1"/>
        </w:numPr>
        <w:tabs>
          <w:tab w:val="clear" w:pos="840"/>
          <w:tab w:val="num" w:pos="420"/>
        </w:tabs>
        <w:autoSpaceDE w:val="0"/>
        <w:autoSpaceDN w:val="0"/>
        <w:adjustRightInd w:val="0"/>
        <w:spacing w:line="560" w:lineRule="exact"/>
        <w:ind w:left="0" w:firstLineChars="200" w:firstLine="560"/>
        <w:rPr>
          <w:rFonts w:eastAsia="仿宋_GB2312"/>
          <w:color w:val="000000"/>
          <w:kern w:val="0"/>
          <w:sz w:val="28"/>
          <w:szCs w:val="28"/>
        </w:rPr>
      </w:pPr>
      <w:r w:rsidRPr="00AE48BA">
        <w:rPr>
          <w:rFonts w:eastAsia="仿宋_GB2312"/>
          <w:color w:val="000000"/>
          <w:kern w:val="0"/>
          <w:sz w:val="28"/>
          <w:szCs w:val="28"/>
        </w:rPr>
        <w:t>血浆药物浓度（</w:t>
      </w:r>
      <w:proofErr w:type="spellStart"/>
      <w:r w:rsidRPr="00AE48BA">
        <w:rPr>
          <w:rFonts w:eastAsia="仿宋_GB2312"/>
          <w:color w:val="000000"/>
          <w:kern w:val="0"/>
          <w:sz w:val="28"/>
          <w:szCs w:val="28"/>
        </w:rPr>
        <w:t>C</w:t>
      </w:r>
      <w:r w:rsidRPr="00AE48BA">
        <w:rPr>
          <w:rFonts w:eastAsia="仿宋_GB2312"/>
          <w:color w:val="000000"/>
          <w:kern w:val="0"/>
          <w:sz w:val="28"/>
          <w:szCs w:val="28"/>
          <w:vertAlign w:val="subscript"/>
        </w:rPr>
        <w:t>max</w:t>
      </w:r>
      <w:proofErr w:type="spellEnd"/>
      <w:r w:rsidRPr="00AE48BA">
        <w:rPr>
          <w:rFonts w:eastAsia="仿宋_GB2312"/>
          <w:color w:val="000000"/>
          <w:kern w:val="0"/>
          <w:sz w:val="28"/>
          <w:szCs w:val="28"/>
        </w:rPr>
        <w:t>和</w:t>
      </w:r>
      <w:r w:rsidRPr="00AE48BA">
        <w:rPr>
          <w:rFonts w:eastAsia="仿宋_GB2312"/>
          <w:color w:val="000000"/>
          <w:kern w:val="0"/>
          <w:sz w:val="28"/>
          <w:szCs w:val="28"/>
        </w:rPr>
        <w:t>AUC</w:t>
      </w:r>
      <w:r w:rsidRPr="00AE48BA">
        <w:rPr>
          <w:rFonts w:eastAsia="仿宋_GB2312"/>
          <w:color w:val="000000"/>
          <w:kern w:val="0"/>
          <w:sz w:val="28"/>
          <w:szCs w:val="28"/>
        </w:rPr>
        <w:t>）和</w:t>
      </w:r>
      <w:r w:rsidRPr="00AE48BA">
        <w:rPr>
          <w:rFonts w:eastAsia="仿宋_GB2312"/>
          <w:color w:val="000000"/>
          <w:kern w:val="0"/>
          <w:sz w:val="28"/>
          <w:szCs w:val="28"/>
        </w:rPr>
        <w:t>mg/kg</w:t>
      </w:r>
      <w:r w:rsidRPr="00AE48BA">
        <w:rPr>
          <w:rFonts w:eastAsia="仿宋_GB2312"/>
          <w:color w:val="000000"/>
          <w:kern w:val="0"/>
          <w:sz w:val="28"/>
          <w:szCs w:val="28"/>
        </w:rPr>
        <w:t>剂量之间有显著的相关性。</w:t>
      </w:r>
    </w:p>
    <w:p w:rsidR="00752C0C" w:rsidRPr="00AE48BA" w:rsidRDefault="00752C0C" w:rsidP="00752C0C">
      <w:pPr>
        <w:spacing w:line="560" w:lineRule="exact"/>
        <w:ind w:firstLineChars="200" w:firstLine="560"/>
        <w:rPr>
          <w:rFonts w:eastAsia="仿宋_GB2312"/>
          <w:color w:val="000000"/>
          <w:kern w:val="0"/>
          <w:sz w:val="28"/>
          <w:szCs w:val="28"/>
        </w:rPr>
      </w:pPr>
      <w:r w:rsidRPr="00AE48BA">
        <w:rPr>
          <w:rFonts w:eastAsia="仿宋_GB2312"/>
          <w:kern w:val="0"/>
          <w:sz w:val="28"/>
          <w:szCs w:val="28"/>
        </w:rPr>
        <w:t>值得注意的是对于小鼠、大鼠和</w:t>
      </w:r>
      <w:proofErr w:type="gramStart"/>
      <w:r w:rsidRPr="00AE48BA">
        <w:rPr>
          <w:rFonts w:eastAsia="仿宋_GB2312"/>
          <w:kern w:val="0"/>
          <w:sz w:val="28"/>
          <w:szCs w:val="28"/>
        </w:rPr>
        <w:t>犬，</w:t>
      </w:r>
      <w:proofErr w:type="gramEnd"/>
      <w:r w:rsidRPr="00AE48BA">
        <w:rPr>
          <w:rFonts w:eastAsia="仿宋_GB2312"/>
          <w:kern w:val="0"/>
          <w:sz w:val="28"/>
          <w:szCs w:val="28"/>
        </w:rPr>
        <w:t>按</w:t>
      </w:r>
      <w:r w:rsidRPr="00AE48BA">
        <w:rPr>
          <w:rFonts w:eastAsia="仿宋_GB2312"/>
          <w:kern w:val="0"/>
          <w:sz w:val="28"/>
          <w:szCs w:val="28"/>
        </w:rPr>
        <w:t>mg/kg</w:t>
      </w:r>
      <w:r w:rsidRPr="00AE48BA">
        <w:rPr>
          <w:rFonts w:eastAsia="仿宋_GB2312"/>
          <w:kern w:val="0"/>
          <w:sz w:val="28"/>
          <w:szCs w:val="28"/>
        </w:rPr>
        <w:t>换算得到的</w:t>
      </w:r>
      <w:r w:rsidRPr="00AE48BA">
        <w:rPr>
          <w:rFonts w:eastAsia="仿宋_GB2312"/>
          <w:kern w:val="0"/>
          <w:sz w:val="28"/>
          <w:szCs w:val="28"/>
        </w:rPr>
        <w:t>HED</w:t>
      </w:r>
      <w:r w:rsidRPr="00AE48BA">
        <w:rPr>
          <w:rFonts w:eastAsia="仿宋_GB2312"/>
          <w:kern w:val="0"/>
          <w:sz w:val="28"/>
          <w:szCs w:val="28"/>
        </w:rPr>
        <w:t>比默认的</w:t>
      </w:r>
      <w:r w:rsidRPr="00AE48BA">
        <w:rPr>
          <w:rFonts w:eastAsia="仿宋_GB2312"/>
          <w:kern w:val="0"/>
          <w:sz w:val="28"/>
          <w:szCs w:val="28"/>
        </w:rPr>
        <w:t>mg/m</w:t>
      </w:r>
      <w:r w:rsidRPr="00AE48BA">
        <w:rPr>
          <w:rFonts w:eastAsia="仿宋_GB2312"/>
          <w:kern w:val="0"/>
          <w:sz w:val="28"/>
          <w:szCs w:val="28"/>
          <w:vertAlign w:val="superscript"/>
        </w:rPr>
        <w:t>2</w:t>
      </w:r>
      <w:r w:rsidRPr="00AE48BA">
        <w:rPr>
          <w:rFonts w:eastAsia="仿宋_GB2312"/>
          <w:kern w:val="0"/>
          <w:sz w:val="28"/>
          <w:szCs w:val="28"/>
        </w:rPr>
        <w:t>方法得到的值分别高</w:t>
      </w:r>
      <w:r w:rsidRPr="00AE48BA">
        <w:rPr>
          <w:rFonts w:eastAsia="仿宋_GB2312"/>
          <w:kern w:val="0"/>
          <w:sz w:val="28"/>
          <w:szCs w:val="28"/>
        </w:rPr>
        <w:t>12</w:t>
      </w:r>
      <w:r w:rsidRPr="00AE48BA">
        <w:rPr>
          <w:rFonts w:eastAsia="仿宋_GB2312"/>
          <w:kern w:val="0"/>
          <w:sz w:val="28"/>
          <w:szCs w:val="28"/>
        </w:rPr>
        <w:t>、</w:t>
      </w:r>
      <w:r w:rsidRPr="00AE48BA">
        <w:rPr>
          <w:rFonts w:eastAsia="仿宋_GB2312"/>
          <w:kern w:val="0"/>
          <w:sz w:val="28"/>
          <w:szCs w:val="28"/>
        </w:rPr>
        <w:t>6</w:t>
      </w:r>
      <w:r w:rsidRPr="00AE48BA">
        <w:rPr>
          <w:rFonts w:eastAsia="仿宋_GB2312"/>
          <w:kern w:val="0"/>
          <w:sz w:val="28"/>
          <w:szCs w:val="28"/>
        </w:rPr>
        <w:t>和</w:t>
      </w:r>
      <w:r w:rsidRPr="00AE48BA">
        <w:rPr>
          <w:rFonts w:eastAsia="仿宋_GB2312"/>
          <w:kern w:val="0"/>
          <w:sz w:val="28"/>
          <w:szCs w:val="28"/>
        </w:rPr>
        <w:t>2</w:t>
      </w:r>
      <w:r w:rsidRPr="00AE48BA">
        <w:rPr>
          <w:rFonts w:eastAsia="仿宋_GB2312"/>
          <w:kern w:val="0"/>
          <w:sz w:val="28"/>
          <w:szCs w:val="28"/>
        </w:rPr>
        <w:t>倍。</w:t>
      </w:r>
      <w:r w:rsidRPr="00AE48BA">
        <w:rPr>
          <w:rFonts w:eastAsia="仿宋_GB2312"/>
          <w:sz w:val="28"/>
          <w:szCs w:val="28"/>
        </w:rPr>
        <w:t>如果不能满足以上条件，仍应使用</w:t>
      </w:r>
      <w:r w:rsidRPr="00AE48BA">
        <w:rPr>
          <w:rFonts w:eastAsia="仿宋_GB2312"/>
          <w:sz w:val="28"/>
          <w:szCs w:val="28"/>
        </w:rPr>
        <w:t>mg/m</w:t>
      </w:r>
      <w:r w:rsidRPr="00AE48BA">
        <w:rPr>
          <w:rFonts w:eastAsia="仿宋_GB2312"/>
          <w:sz w:val="28"/>
          <w:szCs w:val="28"/>
          <w:vertAlign w:val="superscript"/>
        </w:rPr>
        <w:t>2</w:t>
      </w:r>
      <w:r w:rsidRPr="00AE48BA">
        <w:rPr>
          <w:rFonts w:eastAsia="仿宋_GB2312"/>
          <w:sz w:val="28"/>
          <w:szCs w:val="28"/>
        </w:rPr>
        <w:t>法计算</w:t>
      </w:r>
      <w:r w:rsidRPr="00AE48BA">
        <w:rPr>
          <w:rFonts w:eastAsia="仿宋_GB2312"/>
          <w:sz w:val="28"/>
          <w:szCs w:val="28"/>
        </w:rPr>
        <w:t>HED</w:t>
      </w:r>
      <w:r w:rsidRPr="00AE48BA">
        <w:rPr>
          <w:rFonts w:eastAsia="仿宋_GB2312"/>
          <w:sz w:val="28"/>
          <w:szCs w:val="28"/>
        </w:rPr>
        <w:t>，以便得出一个较为安全的</w:t>
      </w:r>
      <w:r w:rsidRPr="00AE48BA">
        <w:rPr>
          <w:rFonts w:eastAsia="仿宋_GB2312"/>
          <w:sz w:val="28"/>
          <w:szCs w:val="28"/>
        </w:rPr>
        <w:t>MRSD</w:t>
      </w:r>
      <w:r w:rsidRPr="00AE48BA">
        <w:rPr>
          <w:rFonts w:eastAsia="仿宋_GB2312"/>
          <w:sz w:val="28"/>
          <w:szCs w:val="28"/>
        </w:rPr>
        <w:t>。</w:t>
      </w:r>
    </w:p>
    <w:p w:rsidR="00752C0C" w:rsidRPr="00D12096" w:rsidRDefault="00752C0C" w:rsidP="00752C0C">
      <w:pPr>
        <w:spacing w:line="560" w:lineRule="exact"/>
        <w:ind w:firstLineChars="200" w:firstLine="560"/>
        <w:rPr>
          <w:rFonts w:ascii="仿宋_GB2312" w:eastAsia="仿宋_GB2312"/>
          <w:b/>
          <w:sz w:val="28"/>
          <w:szCs w:val="28"/>
        </w:rPr>
      </w:pPr>
      <w:r w:rsidRPr="00D12096">
        <w:rPr>
          <w:rFonts w:ascii="仿宋_GB2312" w:eastAsia="仿宋_GB2312" w:hint="eastAsia"/>
          <w:b/>
          <w:sz w:val="28"/>
          <w:szCs w:val="28"/>
        </w:rPr>
        <w:t>3</w:t>
      </w:r>
      <w:r>
        <w:rPr>
          <w:rFonts w:ascii="仿宋_GB2312" w:eastAsia="仿宋_GB2312" w:hint="eastAsia"/>
          <w:b/>
          <w:sz w:val="28"/>
          <w:szCs w:val="28"/>
        </w:rPr>
        <w:t>.种</w:t>
      </w:r>
      <w:r w:rsidRPr="00D12096">
        <w:rPr>
          <w:rFonts w:ascii="仿宋_GB2312" w:eastAsia="仿宋_GB2312" w:hint="eastAsia"/>
          <w:b/>
          <w:sz w:val="28"/>
          <w:szCs w:val="28"/>
        </w:rPr>
        <w:t>属间不按mg/m</w:t>
      </w:r>
      <w:r w:rsidRPr="00D12096">
        <w:rPr>
          <w:rFonts w:ascii="仿宋_GB2312" w:eastAsia="仿宋_GB2312" w:hint="eastAsia"/>
          <w:b/>
          <w:sz w:val="28"/>
          <w:szCs w:val="28"/>
          <w:vertAlign w:val="superscript"/>
        </w:rPr>
        <w:t>2</w:t>
      </w:r>
      <w:r w:rsidRPr="00D12096">
        <w:rPr>
          <w:rFonts w:ascii="仿宋_GB2312" w:eastAsia="仿宋_GB2312" w:hint="eastAsia"/>
          <w:b/>
          <w:sz w:val="28"/>
          <w:szCs w:val="28"/>
        </w:rPr>
        <w:t>进行剂量换算的</w:t>
      </w:r>
      <w:bookmarkEnd w:id="6"/>
      <w:r w:rsidRPr="00D12096">
        <w:rPr>
          <w:rFonts w:ascii="仿宋_GB2312" w:eastAsia="仿宋_GB2312" w:hint="eastAsia"/>
          <w:b/>
          <w:sz w:val="28"/>
          <w:szCs w:val="28"/>
        </w:rPr>
        <w:t>其他情况</w:t>
      </w:r>
    </w:p>
    <w:p w:rsidR="00752C0C" w:rsidRPr="00AE48BA" w:rsidRDefault="00752C0C" w:rsidP="00752C0C">
      <w:pPr>
        <w:autoSpaceDE w:val="0"/>
        <w:autoSpaceDN w:val="0"/>
        <w:adjustRightInd w:val="0"/>
        <w:spacing w:line="560" w:lineRule="exact"/>
        <w:ind w:firstLineChars="196" w:firstLine="549"/>
        <w:rPr>
          <w:rFonts w:eastAsia="仿宋_GB2312"/>
          <w:kern w:val="0"/>
          <w:sz w:val="28"/>
          <w:szCs w:val="28"/>
        </w:rPr>
      </w:pPr>
      <w:r w:rsidRPr="00AE48BA">
        <w:rPr>
          <w:rFonts w:eastAsia="仿宋_GB2312"/>
          <w:kern w:val="0"/>
          <w:sz w:val="28"/>
          <w:szCs w:val="28"/>
        </w:rPr>
        <w:t>对于以下类别的药物不建议按</w:t>
      </w:r>
      <w:r w:rsidRPr="00AE48BA">
        <w:rPr>
          <w:rFonts w:eastAsia="仿宋_GB2312"/>
          <w:kern w:val="0"/>
          <w:sz w:val="28"/>
          <w:szCs w:val="28"/>
        </w:rPr>
        <w:t>mg/m</w:t>
      </w:r>
      <w:r w:rsidRPr="00AE48BA">
        <w:rPr>
          <w:rFonts w:eastAsia="仿宋_GB2312"/>
          <w:kern w:val="0"/>
          <w:sz w:val="28"/>
          <w:szCs w:val="28"/>
          <w:vertAlign w:val="superscript"/>
        </w:rPr>
        <w:t>2</w:t>
      </w:r>
      <w:r w:rsidRPr="00AE48BA">
        <w:rPr>
          <w:rFonts w:eastAsia="仿宋_GB2312"/>
          <w:sz w:val="28"/>
          <w:szCs w:val="28"/>
        </w:rPr>
        <w:t>进行剂量</w:t>
      </w:r>
      <w:r w:rsidRPr="00AE48BA">
        <w:rPr>
          <w:rFonts w:eastAsia="仿宋_GB2312"/>
          <w:kern w:val="0"/>
          <w:sz w:val="28"/>
          <w:szCs w:val="28"/>
        </w:rPr>
        <w:t>换算：</w:t>
      </w:r>
    </w:p>
    <w:p w:rsidR="00752C0C" w:rsidRPr="00AE48BA" w:rsidRDefault="00752C0C" w:rsidP="00752C0C">
      <w:pPr>
        <w:autoSpaceDE w:val="0"/>
        <w:autoSpaceDN w:val="0"/>
        <w:adjustRightInd w:val="0"/>
        <w:spacing w:line="560" w:lineRule="exact"/>
        <w:ind w:firstLineChars="200" w:firstLine="560"/>
        <w:rPr>
          <w:rFonts w:eastAsia="仿宋_GB2312"/>
          <w:kern w:val="0"/>
          <w:sz w:val="28"/>
          <w:szCs w:val="28"/>
        </w:rPr>
      </w:pPr>
      <w:r w:rsidRPr="00AE48BA">
        <w:rPr>
          <w:rFonts w:eastAsia="仿宋_GB2312"/>
          <w:kern w:val="0"/>
          <w:sz w:val="28"/>
          <w:szCs w:val="28"/>
        </w:rPr>
        <w:t>（</w:t>
      </w:r>
      <w:r w:rsidRPr="00AE48BA">
        <w:rPr>
          <w:rFonts w:eastAsia="仿宋_GB2312"/>
          <w:kern w:val="0"/>
          <w:sz w:val="28"/>
          <w:szCs w:val="28"/>
        </w:rPr>
        <w:t>1</w:t>
      </w:r>
      <w:r w:rsidRPr="00AE48BA">
        <w:rPr>
          <w:rFonts w:eastAsia="仿宋_GB2312"/>
          <w:kern w:val="0"/>
          <w:sz w:val="28"/>
          <w:szCs w:val="28"/>
        </w:rPr>
        <w:t>）药物剂量受局部毒性反应限制的其</w:t>
      </w:r>
      <w:r>
        <w:rPr>
          <w:rFonts w:eastAsia="仿宋_GB2312" w:hint="eastAsia"/>
          <w:kern w:val="0"/>
          <w:sz w:val="28"/>
          <w:szCs w:val="28"/>
        </w:rPr>
        <w:t>他</w:t>
      </w:r>
      <w:r w:rsidRPr="00AE48BA">
        <w:rPr>
          <w:rFonts w:eastAsia="仿宋_GB2312"/>
          <w:kern w:val="0"/>
          <w:sz w:val="28"/>
          <w:szCs w:val="28"/>
        </w:rPr>
        <w:t>给药途径（例如局部用药、</w:t>
      </w:r>
      <w:r w:rsidRPr="00AE48BA">
        <w:rPr>
          <w:rFonts w:eastAsia="仿宋_GB2312"/>
          <w:kern w:val="0"/>
          <w:sz w:val="28"/>
          <w:szCs w:val="28"/>
        </w:rPr>
        <w:lastRenderedPageBreak/>
        <w:t>鼻腔内、皮下、肌肉内给药），应以给药部位的浓度（例如</w:t>
      </w:r>
      <w:r w:rsidRPr="00AE48BA">
        <w:rPr>
          <w:rFonts w:eastAsia="仿宋_GB2312"/>
          <w:kern w:val="0"/>
          <w:sz w:val="28"/>
          <w:szCs w:val="28"/>
        </w:rPr>
        <w:t>mg/</w:t>
      </w:r>
      <w:r w:rsidRPr="00AE48BA">
        <w:rPr>
          <w:rFonts w:eastAsia="仿宋_GB2312"/>
          <w:kern w:val="0"/>
          <w:sz w:val="28"/>
          <w:szCs w:val="28"/>
        </w:rPr>
        <w:t>使用面积）或使用部位的药物总量（</w:t>
      </w:r>
      <w:r w:rsidRPr="00AE48BA">
        <w:rPr>
          <w:rFonts w:eastAsia="仿宋_GB2312"/>
          <w:kern w:val="0"/>
          <w:sz w:val="28"/>
          <w:szCs w:val="28"/>
        </w:rPr>
        <w:t>mg</w:t>
      </w:r>
      <w:r w:rsidRPr="00AE48BA">
        <w:rPr>
          <w:rFonts w:eastAsia="仿宋_GB2312"/>
          <w:kern w:val="0"/>
          <w:sz w:val="28"/>
          <w:szCs w:val="28"/>
        </w:rPr>
        <w:t>）来换算。</w:t>
      </w:r>
    </w:p>
    <w:p w:rsidR="00752C0C" w:rsidRPr="00AE48BA" w:rsidRDefault="00752C0C" w:rsidP="00752C0C">
      <w:pPr>
        <w:autoSpaceDE w:val="0"/>
        <w:autoSpaceDN w:val="0"/>
        <w:adjustRightInd w:val="0"/>
        <w:spacing w:line="560" w:lineRule="exact"/>
        <w:ind w:firstLineChars="200" w:firstLine="560"/>
        <w:rPr>
          <w:rFonts w:eastAsia="仿宋_GB2312"/>
          <w:kern w:val="0"/>
          <w:sz w:val="28"/>
          <w:szCs w:val="28"/>
        </w:rPr>
      </w:pPr>
      <w:r w:rsidRPr="00AE48BA">
        <w:rPr>
          <w:rFonts w:eastAsia="仿宋_GB2312"/>
          <w:kern w:val="0"/>
          <w:sz w:val="28"/>
          <w:szCs w:val="28"/>
        </w:rPr>
        <w:t>（</w:t>
      </w:r>
      <w:r w:rsidRPr="00AE48BA">
        <w:rPr>
          <w:rFonts w:eastAsia="仿宋_GB2312"/>
          <w:kern w:val="0"/>
          <w:sz w:val="28"/>
          <w:szCs w:val="28"/>
        </w:rPr>
        <w:t>2</w:t>
      </w:r>
      <w:r w:rsidRPr="00AE48BA">
        <w:rPr>
          <w:rFonts w:eastAsia="仿宋_GB2312"/>
          <w:kern w:val="0"/>
          <w:sz w:val="28"/>
          <w:szCs w:val="28"/>
        </w:rPr>
        <w:t>）</w:t>
      </w:r>
      <w:proofErr w:type="gramStart"/>
      <w:r w:rsidRPr="00AE48BA">
        <w:rPr>
          <w:rFonts w:eastAsia="仿宋_GB2312"/>
          <w:kern w:val="0"/>
          <w:sz w:val="28"/>
          <w:szCs w:val="28"/>
        </w:rPr>
        <w:t>某些给至解剖</w:t>
      </w:r>
      <w:proofErr w:type="gramEnd"/>
      <w:r w:rsidRPr="00AE48BA">
        <w:rPr>
          <w:rFonts w:eastAsia="仿宋_GB2312"/>
          <w:kern w:val="0"/>
          <w:sz w:val="28"/>
          <w:szCs w:val="28"/>
        </w:rPr>
        <w:t>腔室但随后很少分布至腔室外的药物。例如鞘内、膀胱内、眼内或胸膜内给药。这些药物在不同种属间应当按照腔室体积和药物的浓度换算。</w:t>
      </w:r>
    </w:p>
    <w:p w:rsidR="00752C0C" w:rsidRPr="00AE48BA" w:rsidRDefault="00752C0C" w:rsidP="00752C0C">
      <w:pPr>
        <w:autoSpaceDE w:val="0"/>
        <w:autoSpaceDN w:val="0"/>
        <w:adjustRightInd w:val="0"/>
        <w:spacing w:line="560" w:lineRule="exact"/>
        <w:ind w:firstLineChars="200" w:firstLine="560"/>
        <w:rPr>
          <w:rFonts w:eastAsia="仿宋_GB2312"/>
          <w:kern w:val="0"/>
          <w:sz w:val="28"/>
          <w:szCs w:val="28"/>
        </w:rPr>
      </w:pPr>
      <w:r w:rsidRPr="00AE48BA">
        <w:rPr>
          <w:rFonts w:eastAsia="仿宋_GB2312"/>
          <w:kern w:val="0"/>
          <w:sz w:val="28"/>
          <w:szCs w:val="28"/>
        </w:rPr>
        <w:t>（</w:t>
      </w:r>
      <w:r w:rsidRPr="00AE48BA">
        <w:rPr>
          <w:rFonts w:eastAsia="仿宋_GB2312"/>
          <w:kern w:val="0"/>
          <w:sz w:val="28"/>
          <w:szCs w:val="28"/>
        </w:rPr>
        <w:t>3</w:t>
      </w:r>
      <w:r w:rsidRPr="00AE48BA">
        <w:rPr>
          <w:rFonts w:eastAsia="仿宋_GB2312"/>
          <w:kern w:val="0"/>
          <w:sz w:val="28"/>
          <w:szCs w:val="28"/>
        </w:rPr>
        <w:t>）分子量大于</w:t>
      </w:r>
      <w:r w:rsidRPr="00AE48BA">
        <w:rPr>
          <w:rFonts w:eastAsia="仿宋_GB2312"/>
          <w:kern w:val="0"/>
          <w:sz w:val="28"/>
          <w:szCs w:val="28"/>
        </w:rPr>
        <w:t>100000</w:t>
      </w:r>
      <w:r w:rsidRPr="00AE48BA">
        <w:rPr>
          <w:rFonts w:eastAsia="仿宋_GB2312"/>
          <w:kern w:val="0"/>
          <w:sz w:val="28"/>
          <w:szCs w:val="28"/>
        </w:rPr>
        <w:t>道尔顿的血管内给药的蛋白，应当按</w:t>
      </w:r>
      <w:r w:rsidRPr="00AE48BA">
        <w:rPr>
          <w:rFonts w:eastAsia="仿宋_GB2312"/>
          <w:kern w:val="0"/>
          <w:sz w:val="28"/>
          <w:szCs w:val="28"/>
        </w:rPr>
        <w:t>mg/kg</w:t>
      </w:r>
      <w:r w:rsidRPr="00AE48BA">
        <w:rPr>
          <w:rFonts w:eastAsia="仿宋_GB2312"/>
          <w:kern w:val="0"/>
          <w:sz w:val="28"/>
          <w:szCs w:val="28"/>
        </w:rPr>
        <w:t>换算。</w:t>
      </w:r>
    </w:p>
    <w:p w:rsidR="00752C0C" w:rsidRPr="003F059A" w:rsidRDefault="00752C0C" w:rsidP="00752C0C">
      <w:pPr>
        <w:spacing w:line="560" w:lineRule="exact"/>
        <w:ind w:firstLineChars="147" w:firstLine="412"/>
        <w:rPr>
          <w:rFonts w:ascii="楷体_GB2312" w:eastAsia="楷体_GB2312"/>
          <w:b/>
          <w:sz w:val="28"/>
          <w:szCs w:val="28"/>
        </w:rPr>
      </w:pPr>
      <w:bookmarkStart w:id="7" w:name="_Toc155694943"/>
      <w:r w:rsidRPr="003F059A">
        <w:rPr>
          <w:rFonts w:ascii="楷体_GB2312" w:eastAsia="楷体_GB2312"/>
          <w:b/>
          <w:sz w:val="28"/>
          <w:szCs w:val="28"/>
        </w:rPr>
        <w:t>（三）第3步：最适合动物种属的选择</w:t>
      </w:r>
      <w:bookmarkEnd w:id="7"/>
    </w:p>
    <w:p w:rsidR="00752C0C" w:rsidRPr="00AE48BA" w:rsidRDefault="00752C0C" w:rsidP="00752C0C">
      <w:pPr>
        <w:autoSpaceDE w:val="0"/>
        <w:autoSpaceDN w:val="0"/>
        <w:adjustRightInd w:val="0"/>
        <w:spacing w:line="560" w:lineRule="exact"/>
        <w:ind w:firstLineChars="200" w:firstLine="560"/>
        <w:rPr>
          <w:rFonts w:eastAsia="仿宋_GB2312"/>
          <w:kern w:val="0"/>
          <w:sz w:val="28"/>
          <w:szCs w:val="28"/>
        </w:rPr>
      </w:pPr>
      <w:r w:rsidRPr="00AE48BA">
        <w:rPr>
          <w:rFonts w:eastAsia="仿宋_GB2312"/>
          <w:kern w:val="0"/>
          <w:sz w:val="28"/>
          <w:szCs w:val="28"/>
        </w:rPr>
        <w:t>毒理研究可得到一系列</w:t>
      </w:r>
      <w:r w:rsidRPr="00AE48BA">
        <w:rPr>
          <w:rFonts w:eastAsia="仿宋_GB2312"/>
          <w:kern w:val="0"/>
          <w:sz w:val="28"/>
          <w:szCs w:val="28"/>
        </w:rPr>
        <w:t>NOAEL</w:t>
      </w:r>
      <w:r w:rsidRPr="00AE48BA">
        <w:rPr>
          <w:rFonts w:eastAsia="仿宋_GB2312"/>
          <w:kern w:val="0"/>
          <w:sz w:val="28"/>
          <w:szCs w:val="28"/>
        </w:rPr>
        <w:t>，并计算出相应的</w:t>
      </w:r>
      <w:r w:rsidRPr="00AE48BA">
        <w:rPr>
          <w:rFonts w:eastAsia="仿宋_GB2312"/>
          <w:kern w:val="0"/>
          <w:sz w:val="28"/>
          <w:szCs w:val="28"/>
        </w:rPr>
        <w:t>HED</w:t>
      </w:r>
      <w:r w:rsidRPr="00AE48BA">
        <w:rPr>
          <w:rFonts w:eastAsia="仿宋_GB2312"/>
          <w:kern w:val="0"/>
          <w:sz w:val="28"/>
          <w:szCs w:val="28"/>
        </w:rPr>
        <w:t>，然后选择一个</w:t>
      </w:r>
      <w:r w:rsidRPr="00AE48BA">
        <w:rPr>
          <w:rFonts w:eastAsia="仿宋_GB2312"/>
          <w:kern w:val="0"/>
          <w:sz w:val="28"/>
          <w:szCs w:val="28"/>
        </w:rPr>
        <w:t>HED</w:t>
      </w:r>
      <w:r w:rsidRPr="00AE48BA">
        <w:rPr>
          <w:rFonts w:eastAsia="仿宋_GB2312"/>
          <w:kern w:val="0"/>
          <w:sz w:val="28"/>
          <w:szCs w:val="28"/>
        </w:rPr>
        <w:t>用于推算</w:t>
      </w:r>
      <w:r w:rsidRPr="00AE48BA">
        <w:rPr>
          <w:rFonts w:eastAsia="仿宋_GB2312"/>
          <w:kern w:val="0"/>
          <w:sz w:val="28"/>
          <w:szCs w:val="28"/>
        </w:rPr>
        <w:t>MRSD</w:t>
      </w:r>
      <w:r w:rsidRPr="00AE48BA">
        <w:rPr>
          <w:rFonts w:eastAsia="仿宋_GB2312"/>
          <w:kern w:val="0"/>
          <w:sz w:val="28"/>
          <w:szCs w:val="28"/>
        </w:rPr>
        <w:t>。这一</w:t>
      </w:r>
      <w:r w:rsidRPr="00AE48BA">
        <w:rPr>
          <w:rFonts w:eastAsia="仿宋_GB2312"/>
          <w:kern w:val="0"/>
          <w:sz w:val="28"/>
          <w:szCs w:val="28"/>
        </w:rPr>
        <w:t>HED</w:t>
      </w:r>
      <w:r w:rsidRPr="00AE48BA">
        <w:rPr>
          <w:rFonts w:eastAsia="仿宋_GB2312"/>
          <w:kern w:val="0"/>
          <w:sz w:val="28"/>
          <w:szCs w:val="28"/>
        </w:rPr>
        <w:t>应当从最适合的动物种属中选择。在没有种属相关性数据的情况下，一般默认最敏感的动物种属（即</w:t>
      </w:r>
      <w:r w:rsidRPr="00AE48BA">
        <w:rPr>
          <w:rFonts w:eastAsia="仿宋_GB2312"/>
          <w:kern w:val="0"/>
          <w:sz w:val="28"/>
          <w:szCs w:val="28"/>
        </w:rPr>
        <w:t>HED</w:t>
      </w:r>
      <w:r w:rsidRPr="00AE48BA">
        <w:rPr>
          <w:rFonts w:eastAsia="仿宋_GB2312"/>
          <w:kern w:val="0"/>
          <w:sz w:val="28"/>
          <w:szCs w:val="28"/>
        </w:rPr>
        <w:t>最低的种属）是推算成年健康志愿者临床试验</w:t>
      </w:r>
      <w:r w:rsidRPr="00AE48BA">
        <w:rPr>
          <w:rFonts w:eastAsia="仿宋_GB2312"/>
          <w:kern w:val="0"/>
          <w:sz w:val="28"/>
          <w:szCs w:val="28"/>
        </w:rPr>
        <w:t>MRSD</w:t>
      </w:r>
      <w:r w:rsidRPr="00AE48BA">
        <w:rPr>
          <w:rFonts w:eastAsia="仿宋_GB2312"/>
          <w:kern w:val="0"/>
          <w:sz w:val="28"/>
          <w:szCs w:val="28"/>
        </w:rPr>
        <w:t>最适合的动物。</w:t>
      </w:r>
    </w:p>
    <w:p w:rsidR="00752C0C" w:rsidRPr="00AE48BA" w:rsidRDefault="00752C0C" w:rsidP="00752C0C">
      <w:pPr>
        <w:autoSpaceDE w:val="0"/>
        <w:autoSpaceDN w:val="0"/>
        <w:adjustRightInd w:val="0"/>
        <w:spacing w:line="560" w:lineRule="exact"/>
        <w:ind w:firstLineChars="200" w:firstLine="560"/>
        <w:rPr>
          <w:rFonts w:eastAsia="仿宋_GB2312"/>
          <w:kern w:val="0"/>
          <w:sz w:val="28"/>
          <w:szCs w:val="28"/>
        </w:rPr>
      </w:pPr>
      <w:r w:rsidRPr="00AE48BA">
        <w:rPr>
          <w:rFonts w:eastAsia="仿宋_GB2312"/>
          <w:kern w:val="0"/>
          <w:sz w:val="28"/>
          <w:szCs w:val="28"/>
        </w:rPr>
        <w:t>在某些情况下，可以不将最敏感动物种属默认为最适合动物种属。这些情况包括：（</w:t>
      </w:r>
      <w:r w:rsidRPr="00AE48BA">
        <w:rPr>
          <w:rFonts w:eastAsia="仿宋_GB2312"/>
          <w:kern w:val="0"/>
          <w:sz w:val="28"/>
          <w:szCs w:val="28"/>
        </w:rPr>
        <w:t>1</w:t>
      </w:r>
      <w:r w:rsidRPr="00AE48BA">
        <w:rPr>
          <w:rFonts w:eastAsia="仿宋_GB2312"/>
          <w:kern w:val="0"/>
          <w:sz w:val="28"/>
          <w:szCs w:val="28"/>
        </w:rPr>
        <w:t>）动物种属</w:t>
      </w:r>
      <w:proofErr w:type="gramStart"/>
      <w:r w:rsidRPr="00AE48BA">
        <w:rPr>
          <w:rFonts w:eastAsia="仿宋_GB2312"/>
          <w:kern w:val="0"/>
          <w:sz w:val="28"/>
          <w:szCs w:val="28"/>
        </w:rPr>
        <w:t>间药物</w:t>
      </w:r>
      <w:proofErr w:type="gramEnd"/>
      <w:r w:rsidRPr="00AE48BA">
        <w:rPr>
          <w:rFonts w:eastAsia="仿宋_GB2312"/>
          <w:kern w:val="0"/>
          <w:sz w:val="28"/>
          <w:szCs w:val="28"/>
        </w:rPr>
        <w:t>的吸收、分布、代谢和排泄存在差异；（</w:t>
      </w:r>
      <w:r w:rsidRPr="00AE48BA">
        <w:rPr>
          <w:rFonts w:eastAsia="仿宋_GB2312"/>
          <w:kern w:val="0"/>
          <w:sz w:val="28"/>
          <w:szCs w:val="28"/>
        </w:rPr>
        <w:t>2</w:t>
      </w:r>
      <w:r w:rsidRPr="00AE48BA">
        <w:rPr>
          <w:rFonts w:eastAsia="仿宋_GB2312"/>
          <w:kern w:val="0"/>
          <w:sz w:val="28"/>
          <w:szCs w:val="28"/>
        </w:rPr>
        <w:t>）以往的同类药物研究经验提示特定动物模型可以更好地预测人体不良反应。另外，对于某些生物制品（例如人体蛋白），最适合动物种属的选择需要考虑这些制品的特性，动物是否表达相关受体或表位等因素也可以影响动物的选择。</w:t>
      </w:r>
    </w:p>
    <w:p w:rsidR="00752C0C" w:rsidRPr="00AE48BA" w:rsidRDefault="00752C0C" w:rsidP="00752C0C">
      <w:pPr>
        <w:autoSpaceDE w:val="0"/>
        <w:autoSpaceDN w:val="0"/>
        <w:adjustRightInd w:val="0"/>
        <w:spacing w:line="560" w:lineRule="exact"/>
        <w:ind w:firstLineChars="200" w:firstLine="560"/>
        <w:rPr>
          <w:rFonts w:eastAsia="仿宋_GB2312"/>
          <w:kern w:val="0"/>
          <w:sz w:val="28"/>
          <w:szCs w:val="28"/>
        </w:rPr>
      </w:pPr>
      <w:r w:rsidRPr="00AE48BA">
        <w:rPr>
          <w:rFonts w:eastAsia="仿宋_GB2312"/>
          <w:kern w:val="0"/>
          <w:sz w:val="28"/>
          <w:szCs w:val="28"/>
        </w:rPr>
        <w:t>在确定某一新药人体首次给药的</w:t>
      </w:r>
      <w:r w:rsidRPr="00AE48BA">
        <w:rPr>
          <w:rFonts w:eastAsia="仿宋_GB2312"/>
          <w:kern w:val="0"/>
          <w:sz w:val="28"/>
          <w:szCs w:val="28"/>
        </w:rPr>
        <w:t>MRSD</w:t>
      </w:r>
      <w:r w:rsidRPr="00AE48BA">
        <w:rPr>
          <w:rFonts w:eastAsia="仿宋_GB2312"/>
          <w:kern w:val="0"/>
          <w:sz w:val="28"/>
          <w:szCs w:val="28"/>
        </w:rPr>
        <w:t>时，并不知道该药物在人体的吸收、分布和消除参数。</w:t>
      </w:r>
      <w:proofErr w:type="gramStart"/>
      <w:r w:rsidRPr="00AE48BA">
        <w:rPr>
          <w:rFonts w:eastAsia="仿宋_GB2312"/>
          <w:kern w:val="0"/>
          <w:sz w:val="28"/>
          <w:szCs w:val="28"/>
        </w:rPr>
        <w:t>当动物</w:t>
      </w:r>
      <w:proofErr w:type="gramEnd"/>
      <w:r w:rsidRPr="00AE48BA">
        <w:rPr>
          <w:rFonts w:eastAsia="仿宋_GB2312"/>
          <w:kern w:val="0"/>
          <w:sz w:val="28"/>
          <w:szCs w:val="28"/>
        </w:rPr>
        <w:t>体内的代谢特征及计算的</w:t>
      </w:r>
      <w:r w:rsidRPr="00AE48BA">
        <w:rPr>
          <w:rFonts w:eastAsia="仿宋_GB2312"/>
          <w:kern w:val="0"/>
          <w:sz w:val="28"/>
          <w:szCs w:val="28"/>
        </w:rPr>
        <w:t>HED</w:t>
      </w:r>
      <w:r w:rsidRPr="00AE48BA">
        <w:rPr>
          <w:rFonts w:eastAsia="仿宋_GB2312"/>
          <w:kern w:val="0"/>
          <w:sz w:val="28"/>
          <w:szCs w:val="28"/>
        </w:rPr>
        <w:t>均有很大差异时，基于体外试验获得的相应的药物代谢特征显得十分有意义。对于某类特定药物，同类药物的前期研究可能已经表明，某一特定的动物模型更加适合评价其安全性。例如，在评价磷硫</w:t>
      </w:r>
      <w:proofErr w:type="gramStart"/>
      <w:r w:rsidRPr="00AE48BA">
        <w:rPr>
          <w:rFonts w:eastAsia="仿宋_GB2312"/>
          <w:kern w:val="0"/>
          <w:sz w:val="28"/>
          <w:szCs w:val="28"/>
        </w:rPr>
        <w:t>酰</w:t>
      </w:r>
      <w:proofErr w:type="gramEnd"/>
      <w:r w:rsidRPr="00AE48BA">
        <w:rPr>
          <w:rFonts w:eastAsia="仿宋_GB2312"/>
          <w:kern w:val="0"/>
          <w:sz w:val="28"/>
          <w:szCs w:val="28"/>
        </w:rPr>
        <w:t>反义药物非临床安全性时，猴被认为是最适</w:t>
      </w:r>
      <w:r w:rsidRPr="00AE48BA">
        <w:rPr>
          <w:rFonts w:eastAsia="仿宋_GB2312"/>
          <w:kern w:val="0"/>
          <w:sz w:val="28"/>
          <w:szCs w:val="28"/>
        </w:rPr>
        <w:lastRenderedPageBreak/>
        <w:t>合的动物，因为</w:t>
      </w:r>
      <w:proofErr w:type="gramStart"/>
      <w:r w:rsidRPr="00AE48BA">
        <w:rPr>
          <w:rFonts w:eastAsia="仿宋_GB2312"/>
          <w:kern w:val="0"/>
          <w:sz w:val="28"/>
          <w:szCs w:val="28"/>
        </w:rPr>
        <w:t>猴出现</w:t>
      </w:r>
      <w:proofErr w:type="gramEnd"/>
      <w:r w:rsidRPr="00AE48BA">
        <w:rPr>
          <w:rFonts w:eastAsia="仿宋_GB2312"/>
          <w:kern w:val="0"/>
          <w:sz w:val="28"/>
          <w:szCs w:val="28"/>
        </w:rPr>
        <w:t>了与人相同的剂量限制性毒性反应（例如补体激活），而啮齿类动物没有出现。对于这类药物，</w:t>
      </w:r>
      <w:r w:rsidRPr="00AE48BA">
        <w:rPr>
          <w:rFonts w:eastAsia="仿宋_GB2312"/>
          <w:kern w:val="0"/>
          <w:sz w:val="28"/>
          <w:szCs w:val="28"/>
        </w:rPr>
        <w:t>MRSD</w:t>
      </w:r>
      <w:r w:rsidRPr="00AE48BA">
        <w:rPr>
          <w:rFonts w:eastAsia="仿宋_GB2312"/>
          <w:kern w:val="0"/>
          <w:sz w:val="28"/>
          <w:szCs w:val="28"/>
        </w:rPr>
        <w:t>通常是根据猴</w:t>
      </w:r>
      <w:r w:rsidRPr="00AE48BA">
        <w:rPr>
          <w:rFonts w:eastAsia="仿宋_GB2312"/>
          <w:kern w:val="0"/>
          <w:sz w:val="28"/>
          <w:szCs w:val="28"/>
        </w:rPr>
        <w:t>NOAEL</w:t>
      </w:r>
      <w:r w:rsidRPr="00AE48BA">
        <w:rPr>
          <w:rFonts w:eastAsia="仿宋_GB2312"/>
          <w:kern w:val="0"/>
          <w:sz w:val="28"/>
          <w:szCs w:val="28"/>
        </w:rPr>
        <w:t>的</w:t>
      </w:r>
      <w:r w:rsidRPr="00AE48BA">
        <w:rPr>
          <w:rFonts w:eastAsia="仿宋_GB2312"/>
          <w:kern w:val="0"/>
          <w:sz w:val="28"/>
          <w:szCs w:val="28"/>
        </w:rPr>
        <w:t>HED</w:t>
      </w:r>
      <w:r w:rsidRPr="00AE48BA">
        <w:rPr>
          <w:rFonts w:eastAsia="仿宋_GB2312"/>
          <w:kern w:val="0"/>
          <w:sz w:val="28"/>
          <w:szCs w:val="28"/>
        </w:rPr>
        <w:t>来确定，而并不考虑这一</w:t>
      </w:r>
      <w:r w:rsidRPr="00AE48BA">
        <w:rPr>
          <w:rFonts w:eastAsia="仿宋_GB2312"/>
          <w:kern w:val="0"/>
          <w:sz w:val="28"/>
          <w:szCs w:val="28"/>
        </w:rPr>
        <w:t>HED</w:t>
      </w:r>
      <w:r w:rsidRPr="00AE48BA">
        <w:rPr>
          <w:rFonts w:eastAsia="仿宋_GB2312"/>
          <w:kern w:val="0"/>
          <w:sz w:val="28"/>
          <w:szCs w:val="28"/>
        </w:rPr>
        <w:t>是否低于啮齿类动物的</w:t>
      </w:r>
      <w:r w:rsidRPr="00AE48BA">
        <w:rPr>
          <w:rFonts w:eastAsia="仿宋_GB2312"/>
          <w:kern w:val="0"/>
          <w:sz w:val="28"/>
          <w:szCs w:val="28"/>
        </w:rPr>
        <w:t>HED</w:t>
      </w:r>
      <w:r w:rsidRPr="00AE48BA">
        <w:rPr>
          <w:rFonts w:eastAsia="仿宋_GB2312"/>
          <w:kern w:val="0"/>
          <w:sz w:val="28"/>
          <w:szCs w:val="28"/>
        </w:rPr>
        <w:t>，</w:t>
      </w:r>
      <w:proofErr w:type="gramStart"/>
      <w:r w:rsidRPr="00AE48BA">
        <w:rPr>
          <w:rFonts w:eastAsia="仿宋_GB2312"/>
          <w:kern w:val="0"/>
          <w:sz w:val="28"/>
          <w:szCs w:val="28"/>
        </w:rPr>
        <w:t>除非新</w:t>
      </w:r>
      <w:proofErr w:type="gramEnd"/>
      <w:r w:rsidRPr="00AE48BA">
        <w:rPr>
          <w:rFonts w:eastAsia="仿宋_GB2312"/>
          <w:kern w:val="0"/>
          <w:sz w:val="28"/>
          <w:szCs w:val="28"/>
        </w:rPr>
        <w:t>反义药物在啮齿类动物中也出现了独特的剂量限制性毒性。</w:t>
      </w:r>
    </w:p>
    <w:p w:rsidR="00752C0C" w:rsidRPr="003F059A" w:rsidRDefault="00752C0C" w:rsidP="00752C0C">
      <w:pPr>
        <w:spacing w:line="560" w:lineRule="exact"/>
        <w:ind w:firstLineChars="147" w:firstLine="412"/>
        <w:rPr>
          <w:rFonts w:ascii="楷体_GB2312" w:eastAsia="楷体_GB2312"/>
          <w:b/>
          <w:sz w:val="28"/>
          <w:szCs w:val="28"/>
        </w:rPr>
      </w:pPr>
      <w:bookmarkStart w:id="8" w:name="_Toc155694944"/>
      <w:r w:rsidRPr="003F059A">
        <w:rPr>
          <w:rFonts w:ascii="楷体_GB2312" w:eastAsia="楷体_GB2312"/>
          <w:b/>
          <w:sz w:val="28"/>
          <w:szCs w:val="28"/>
        </w:rPr>
        <w:t>（四）第4步：安全系数的使用</w:t>
      </w:r>
    </w:p>
    <w:p w:rsidR="00752C0C" w:rsidRPr="00AE48BA" w:rsidRDefault="00752C0C" w:rsidP="00752C0C">
      <w:pPr>
        <w:autoSpaceDE w:val="0"/>
        <w:autoSpaceDN w:val="0"/>
        <w:adjustRightInd w:val="0"/>
        <w:spacing w:line="560" w:lineRule="exact"/>
        <w:ind w:firstLineChars="196" w:firstLine="549"/>
        <w:rPr>
          <w:rFonts w:eastAsia="仿宋_GB2312"/>
          <w:bCs/>
          <w:color w:val="000000"/>
          <w:kern w:val="0"/>
          <w:sz w:val="28"/>
          <w:szCs w:val="28"/>
        </w:rPr>
      </w:pPr>
      <w:r w:rsidRPr="00AE48BA">
        <w:rPr>
          <w:rFonts w:eastAsia="仿宋_GB2312"/>
          <w:bCs/>
          <w:color w:val="000000"/>
          <w:kern w:val="0"/>
          <w:sz w:val="28"/>
          <w:szCs w:val="28"/>
        </w:rPr>
        <w:t>根据最合适动物种属的</w:t>
      </w:r>
      <w:r w:rsidRPr="00AE48BA">
        <w:rPr>
          <w:rFonts w:eastAsia="仿宋_GB2312"/>
          <w:bCs/>
          <w:color w:val="000000"/>
          <w:kern w:val="0"/>
          <w:sz w:val="28"/>
          <w:szCs w:val="28"/>
        </w:rPr>
        <w:t>NOAEL</w:t>
      </w:r>
      <w:r w:rsidRPr="00AE48BA">
        <w:rPr>
          <w:rFonts w:eastAsia="仿宋_GB2312"/>
          <w:bCs/>
          <w:color w:val="000000"/>
          <w:kern w:val="0"/>
          <w:sz w:val="28"/>
          <w:szCs w:val="28"/>
        </w:rPr>
        <w:t>确定了</w:t>
      </w:r>
      <w:r w:rsidRPr="00AE48BA">
        <w:rPr>
          <w:rFonts w:eastAsia="仿宋_GB2312"/>
          <w:bCs/>
          <w:color w:val="000000"/>
          <w:kern w:val="0"/>
          <w:sz w:val="28"/>
          <w:szCs w:val="28"/>
        </w:rPr>
        <w:t>HED</w:t>
      </w:r>
      <w:r w:rsidRPr="00AE48BA">
        <w:rPr>
          <w:rFonts w:eastAsia="仿宋_GB2312"/>
          <w:bCs/>
          <w:color w:val="000000"/>
          <w:kern w:val="0"/>
          <w:sz w:val="28"/>
          <w:szCs w:val="28"/>
        </w:rPr>
        <w:t>后，可用安全系数提供一个安全阈值，以保护接受</w:t>
      </w:r>
      <w:r w:rsidRPr="00AE48BA">
        <w:rPr>
          <w:rFonts w:eastAsia="仿宋_GB2312"/>
          <w:bCs/>
          <w:color w:val="000000"/>
          <w:kern w:val="0"/>
          <w:sz w:val="28"/>
          <w:szCs w:val="28"/>
        </w:rPr>
        <w:t>MRSD</w:t>
      </w:r>
      <w:r w:rsidRPr="00AE48BA">
        <w:rPr>
          <w:rFonts w:eastAsia="仿宋_GB2312"/>
          <w:bCs/>
          <w:color w:val="000000"/>
          <w:kern w:val="0"/>
          <w:sz w:val="28"/>
          <w:szCs w:val="28"/>
        </w:rPr>
        <w:t>的受试者的安全。</w:t>
      </w:r>
      <w:proofErr w:type="gramStart"/>
      <w:r w:rsidRPr="00AE48BA">
        <w:rPr>
          <w:rFonts w:eastAsia="仿宋_GB2312"/>
          <w:bCs/>
          <w:color w:val="000000"/>
          <w:kern w:val="0"/>
          <w:sz w:val="28"/>
          <w:szCs w:val="28"/>
        </w:rPr>
        <w:t>当考虑</w:t>
      </w:r>
      <w:proofErr w:type="gramEnd"/>
      <w:r w:rsidRPr="00AE48BA">
        <w:rPr>
          <w:rFonts w:eastAsia="仿宋_GB2312"/>
          <w:bCs/>
          <w:color w:val="000000"/>
          <w:kern w:val="0"/>
          <w:sz w:val="28"/>
          <w:szCs w:val="28"/>
        </w:rPr>
        <w:t>到从动物外推到人体时，需要考虑以下因素对安全系数变化的影响：（</w:t>
      </w:r>
      <w:r w:rsidRPr="00AE48BA">
        <w:rPr>
          <w:rFonts w:eastAsia="仿宋_GB2312"/>
          <w:bCs/>
          <w:color w:val="000000"/>
          <w:kern w:val="0"/>
          <w:sz w:val="28"/>
          <w:szCs w:val="28"/>
        </w:rPr>
        <w:t>1</w:t>
      </w:r>
      <w:r w:rsidRPr="00AE48BA">
        <w:rPr>
          <w:rFonts w:eastAsia="仿宋_GB2312"/>
          <w:bCs/>
          <w:color w:val="000000"/>
          <w:kern w:val="0"/>
          <w:sz w:val="28"/>
          <w:szCs w:val="28"/>
        </w:rPr>
        <w:t>）人的药理学活性高于试验动物所带来的不确定性；（</w:t>
      </w:r>
      <w:r w:rsidRPr="00AE48BA">
        <w:rPr>
          <w:rFonts w:eastAsia="仿宋_GB2312"/>
          <w:bCs/>
          <w:color w:val="000000"/>
          <w:kern w:val="0"/>
          <w:sz w:val="28"/>
          <w:szCs w:val="28"/>
        </w:rPr>
        <w:t>2</w:t>
      </w:r>
      <w:r w:rsidRPr="00AE48BA">
        <w:rPr>
          <w:rFonts w:eastAsia="仿宋_GB2312"/>
          <w:bCs/>
          <w:color w:val="000000"/>
          <w:kern w:val="0"/>
          <w:sz w:val="28"/>
          <w:szCs w:val="28"/>
        </w:rPr>
        <w:t>）在动物中检测某些毒性反应的难度（例如头痛、肌痛、精神障碍）；（</w:t>
      </w:r>
      <w:r w:rsidRPr="00AE48BA">
        <w:rPr>
          <w:rFonts w:eastAsia="仿宋_GB2312"/>
          <w:bCs/>
          <w:color w:val="000000"/>
          <w:kern w:val="0"/>
          <w:sz w:val="28"/>
          <w:szCs w:val="28"/>
        </w:rPr>
        <w:t>3</w:t>
      </w:r>
      <w:r w:rsidRPr="00AE48BA">
        <w:rPr>
          <w:rFonts w:eastAsia="仿宋_GB2312"/>
          <w:bCs/>
          <w:color w:val="000000"/>
          <w:kern w:val="0"/>
          <w:sz w:val="28"/>
          <w:szCs w:val="28"/>
        </w:rPr>
        <w:t>）受体密度或亲和力的差异；（</w:t>
      </w:r>
      <w:r w:rsidRPr="00AE48BA">
        <w:rPr>
          <w:rFonts w:eastAsia="仿宋_GB2312"/>
          <w:bCs/>
          <w:color w:val="000000"/>
          <w:kern w:val="0"/>
          <w:sz w:val="28"/>
          <w:szCs w:val="28"/>
        </w:rPr>
        <w:t>4</w:t>
      </w:r>
      <w:r w:rsidRPr="00AE48BA">
        <w:rPr>
          <w:rFonts w:eastAsia="仿宋_GB2312"/>
          <w:bCs/>
          <w:color w:val="000000"/>
          <w:kern w:val="0"/>
          <w:sz w:val="28"/>
          <w:szCs w:val="28"/>
        </w:rPr>
        <w:t>）无法预期的毒性反应；（</w:t>
      </w:r>
      <w:r w:rsidRPr="00AE48BA">
        <w:rPr>
          <w:rFonts w:eastAsia="仿宋_GB2312"/>
          <w:bCs/>
          <w:color w:val="000000"/>
          <w:kern w:val="0"/>
          <w:sz w:val="28"/>
          <w:szCs w:val="28"/>
        </w:rPr>
        <w:t>5</w:t>
      </w:r>
      <w:r w:rsidRPr="00AE48BA">
        <w:rPr>
          <w:rFonts w:eastAsia="仿宋_GB2312"/>
          <w:bCs/>
          <w:color w:val="000000"/>
          <w:kern w:val="0"/>
          <w:sz w:val="28"/>
          <w:szCs w:val="28"/>
        </w:rPr>
        <w:t>）药物</w:t>
      </w:r>
      <w:r w:rsidRPr="00AE48BA">
        <w:rPr>
          <w:rFonts w:eastAsia="仿宋_GB2312"/>
          <w:bCs/>
          <w:color w:val="000000"/>
          <w:kern w:val="0"/>
          <w:sz w:val="28"/>
          <w:szCs w:val="28"/>
        </w:rPr>
        <w:t>ADME</w:t>
      </w:r>
      <w:r w:rsidRPr="00AE48BA">
        <w:rPr>
          <w:rFonts w:eastAsia="仿宋_GB2312"/>
          <w:bCs/>
          <w:color w:val="000000"/>
          <w:kern w:val="0"/>
          <w:sz w:val="28"/>
          <w:szCs w:val="28"/>
        </w:rPr>
        <w:t>的种属差异。以上这些因素的影响是需要降低根据动物</w:t>
      </w:r>
      <w:r w:rsidRPr="00AE48BA">
        <w:rPr>
          <w:rFonts w:eastAsia="仿宋_GB2312"/>
          <w:bCs/>
          <w:color w:val="000000"/>
          <w:kern w:val="0"/>
          <w:sz w:val="28"/>
          <w:szCs w:val="28"/>
        </w:rPr>
        <w:t>NOAEL</w:t>
      </w:r>
      <w:r w:rsidRPr="00AE48BA">
        <w:rPr>
          <w:rFonts w:eastAsia="仿宋_GB2312"/>
          <w:bCs/>
          <w:color w:val="000000"/>
          <w:kern w:val="0"/>
          <w:sz w:val="28"/>
          <w:szCs w:val="28"/>
        </w:rPr>
        <w:t>的</w:t>
      </w:r>
      <w:r w:rsidRPr="00AE48BA">
        <w:rPr>
          <w:rFonts w:eastAsia="仿宋_GB2312"/>
          <w:bCs/>
          <w:color w:val="000000"/>
          <w:kern w:val="0"/>
          <w:sz w:val="28"/>
          <w:szCs w:val="28"/>
        </w:rPr>
        <w:t>HED</w:t>
      </w:r>
      <w:r w:rsidRPr="00AE48BA">
        <w:rPr>
          <w:rFonts w:eastAsia="仿宋_GB2312"/>
          <w:bCs/>
          <w:color w:val="000000"/>
          <w:kern w:val="0"/>
          <w:sz w:val="28"/>
          <w:szCs w:val="28"/>
        </w:rPr>
        <w:t>推算出的人体初始剂量。</w:t>
      </w:r>
    </w:p>
    <w:p w:rsidR="00752C0C" w:rsidRPr="00AE48BA" w:rsidRDefault="00752C0C" w:rsidP="00752C0C">
      <w:pPr>
        <w:autoSpaceDE w:val="0"/>
        <w:autoSpaceDN w:val="0"/>
        <w:adjustRightInd w:val="0"/>
        <w:spacing w:line="560" w:lineRule="exact"/>
        <w:ind w:firstLineChars="192" w:firstLine="538"/>
        <w:rPr>
          <w:rFonts w:eastAsia="仿宋_GB2312"/>
          <w:bCs/>
          <w:color w:val="000000"/>
          <w:kern w:val="0"/>
          <w:sz w:val="28"/>
          <w:szCs w:val="28"/>
        </w:rPr>
      </w:pPr>
      <w:r w:rsidRPr="00AE48BA">
        <w:rPr>
          <w:rFonts w:eastAsia="仿宋_GB2312"/>
          <w:bCs/>
          <w:color w:val="000000"/>
          <w:kern w:val="0"/>
          <w:sz w:val="28"/>
          <w:szCs w:val="28"/>
        </w:rPr>
        <w:t>在实际应用中，临床试验的</w:t>
      </w:r>
      <w:r w:rsidRPr="00AE48BA">
        <w:rPr>
          <w:rFonts w:eastAsia="仿宋_GB2312"/>
          <w:bCs/>
          <w:color w:val="000000"/>
          <w:kern w:val="0"/>
          <w:sz w:val="28"/>
          <w:szCs w:val="28"/>
        </w:rPr>
        <w:t>MRSD</w:t>
      </w:r>
      <w:r w:rsidRPr="00AE48BA">
        <w:rPr>
          <w:rFonts w:eastAsia="仿宋_GB2312"/>
          <w:bCs/>
          <w:color w:val="000000"/>
          <w:kern w:val="0"/>
          <w:sz w:val="28"/>
          <w:szCs w:val="28"/>
        </w:rPr>
        <w:t>是用</w:t>
      </w:r>
      <w:r w:rsidRPr="00AE48BA">
        <w:rPr>
          <w:rFonts w:eastAsia="仿宋_GB2312"/>
          <w:bCs/>
          <w:color w:val="000000"/>
          <w:kern w:val="0"/>
          <w:sz w:val="28"/>
          <w:szCs w:val="28"/>
        </w:rPr>
        <w:t>HED</w:t>
      </w:r>
      <w:r w:rsidRPr="00AE48BA">
        <w:rPr>
          <w:rFonts w:eastAsia="仿宋_GB2312"/>
          <w:bCs/>
          <w:color w:val="000000"/>
          <w:kern w:val="0"/>
          <w:sz w:val="28"/>
          <w:szCs w:val="28"/>
        </w:rPr>
        <w:t>除以安全系数来确定。通常使用的安全系数是</w:t>
      </w:r>
      <w:r w:rsidRPr="00AE48BA">
        <w:rPr>
          <w:rFonts w:eastAsia="仿宋_GB2312"/>
          <w:bCs/>
          <w:color w:val="000000"/>
          <w:kern w:val="0"/>
          <w:sz w:val="28"/>
          <w:szCs w:val="28"/>
        </w:rPr>
        <w:t>10</w:t>
      </w:r>
      <w:r w:rsidRPr="00AE48BA">
        <w:rPr>
          <w:rFonts w:eastAsia="仿宋_GB2312"/>
          <w:bCs/>
          <w:color w:val="000000"/>
          <w:kern w:val="0"/>
          <w:sz w:val="28"/>
          <w:szCs w:val="28"/>
        </w:rPr>
        <w:t>。这个数值是根据历史经验确定的，但并不一定适用于所有情况，安全系数应该根据实际情况加以适当调整。当安全性风险增大时，安全系数应当加大；而有数据证明安全性风险减小时，安全系数可适当减小。安全系数就像一个浮动标尺，根据对健康志愿者安全型风险的增减而适当调整。安全系数增减的程度要通过对现有数据的分析来确定。安全系数的增加和减少，尤其是调整到低于</w:t>
      </w:r>
      <w:r w:rsidRPr="00AE48BA">
        <w:rPr>
          <w:rFonts w:eastAsia="仿宋_GB2312"/>
          <w:bCs/>
          <w:color w:val="000000"/>
          <w:kern w:val="0"/>
          <w:sz w:val="28"/>
          <w:szCs w:val="28"/>
        </w:rPr>
        <w:t>10</w:t>
      </w:r>
      <w:r w:rsidRPr="00AE48BA">
        <w:rPr>
          <w:rFonts w:eastAsia="仿宋_GB2312"/>
          <w:bCs/>
          <w:color w:val="000000"/>
          <w:kern w:val="0"/>
          <w:sz w:val="28"/>
          <w:szCs w:val="28"/>
        </w:rPr>
        <w:t>的情况，必须有充分明确的理由。</w:t>
      </w:r>
    </w:p>
    <w:p w:rsidR="00752C0C" w:rsidRPr="00D12096" w:rsidRDefault="00752C0C" w:rsidP="00752C0C">
      <w:pPr>
        <w:spacing w:line="560" w:lineRule="exact"/>
        <w:ind w:firstLineChars="200" w:firstLine="560"/>
        <w:rPr>
          <w:rFonts w:ascii="仿宋_GB2312" w:eastAsia="仿宋_GB2312"/>
          <w:b/>
          <w:sz w:val="28"/>
          <w:szCs w:val="28"/>
        </w:rPr>
      </w:pPr>
      <w:bookmarkStart w:id="9" w:name="_Toc230774100"/>
      <w:bookmarkEnd w:id="8"/>
      <w:r w:rsidRPr="00D12096">
        <w:rPr>
          <w:rFonts w:ascii="仿宋_GB2312" w:eastAsia="仿宋_GB2312" w:hint="eastAsia"/>
          <w:b/>
          <w:sz w:val="28"/>
          <w:szCs w:val="28"/>
        </w:rPr>
        <w:t>1</w:t>
      </w:r>
      <w:r>
        <w:rPr>
          <w:rFonts w:ascii="仿宋_GB2312" w:eastAsia="仿宋_GB2312" w:hint="eastAsia"/>
          <w:b/>
          <w:sz w:val="28"/>
          <w:szCs w:val="28"/>
        </w:rPr>
        <w:t>.增</w:t>
      </w:r>
      <w:r w:rsidRPr="00D12096">
        <w:rPr>
          <w:rFonts w:ascii="仿宋_GB2312" w:eastAsia="仿宋_GB2312" w:hint="eastAsia"/>
          <w:b/>
          <w:sz w:val="28"/>
          <w:szCs w:val="28"/>
        </w:rPr>
        <w:t>大</w:t>
      </w:r>
      <w:bookmarkEnd w:id="9"/>
      <w:r w:rsidRPr="00D12096">
        <w:rPr>
          <w:rFonts w:ascii="仿宋_GB2312" w:eastAsia="仿宋_GB2312" w:hint="eastAsia"/>
          <w:b/>
          <w:sz w:val="28"/>
          <w:szCs w:val="28"/>
        </w:rPr>
        <w:t>安全系数</w:t>
      </w:r>
    </w:p>
    <w:p w:rsidR="00752C0C" w:rsidRPr="00AE48BA" w:rsidRDefault="00752C0C" w:rsidP="00752C0C">
      <w:pPr>
        <w:autoSpaceDE w:val="0"/>
        <w:autoSpaceDN w:val="0"/>
        <w:adjustRightInd w:val="0"/>
        <w:spacing w:line="560" w:lineRule="exact"/>
        <w:ind w:firstLineChars="200" w:firstLine="560"/>
        <w:rPr>
          <w:rFonts w:eastAsia="仿宋_GB2312"/>
          <w:kern w:val="0"/>
          <w:sz w:val="28"/>
          <w:szCs w:val="28"/>
        </w:rPr>
      </w:pPr>
      <w:bookmarkStart w:id="10" w:name="_Toc230774102"/>
      <w:r w:rsidRPr="00AE48BA">
        <w:rPr>
          <w:rFonts w:eastAsia="仿宋_GB2312"/>
          <w:kern w:val="0"/>
          <w:sz w:val="28"/>
          <w:szCs w:val="28"/>
        </w:rPr>
        <w:t>当非临床毒理研究数据提示有安全性方面的担忧时，可能需要增大安全系数。如果发现多个方面的担忧，则安全系数应相应地增大。此时，</w:t>
      </w:r>
      <w:r w:rsidRPr="00AE48BA">
        <w:rPr>
          <w:rFonts w:eastAsia="仿宋_GB2312"/>
          <w:kern w:val="0"/>
          <w:sz w:val="28"/>
          <w:szCs w:val="28"/>
        </w:rPr>
        <w:t>MRSD</w:t>
      </w:r>
      <w:r w:rsidRPr="00AE48BA">
        <w:rPr>
          <w:rFonts w:eastAsia="仿宋_GB2312"/>
          <w:kern w:val="0"/>
          <w:sz w:val="28"/>
          <w:szCs w:val="28"/>
        </w:rPr>
        <w:lastRenderedPageBreak/>
        <w:t>将由</w:t>
      </w:r>
      <w:r w:rsidRPr="00AE48BA">
        <w:rPr>
          <w:rFonts w:eastAsia="仿宋_GB2312"/>
          <w:kern w:val="0"/>
          <w:sz w:val="28"/>
          <w:szCs w:val="28"/>
        </w:rPr>
        <w:t>HED</w:t>
      </w:r>
      <w:r w:rsidRPr="00AE48BA">
        <w:rPr>
          <w:rFonts w:eastAsia="仿宋_GB2312"/>
          <w:kern w:val="0"/>
          <w:sz w:val="28"/>
          <w:szCs w:val="28"/>
        </w:rPr>
        <w:t>除以一个大于</w:t>
      </w:r>
      <w:r w:rsidRPr="00AE48BA">
        <w:rPr>
          <w:rFonts w:eastAsia="仿宋_GB2312"/>
          <w:kern w:val="0"/>
          <w:sz w:val="28"/>
          <w:szCs w:val="28"/>
        </w:rPr>
        <w:t>10</w:t>
      </w:r>
      <w:r w:rsidRPr="00AE48BA">
        <w:rPr>
          <w:rFonts w:eastAsia="仿宋_GB2312"/>
          <w:kern w:val="0"/>
          <w:sz w:val="28"/>
          <w:szCs w:val="28"/>
        </w:rPr>
        <w:t>的安全系数进行计算得到。需要增大安全系数的情况包括：</w:t>
      </w:r>
    </w:p>
    <w:p w:rsidR="00752C0C" w:rsidRPr="00AE48BA" w:rsidRDefault="00752C0C" w:rsidP="00752C0C">
      <w:pPr>
        <w:numPr>
          <w:ilvl w:val="0"/>
          <w:numId w:val="3"/>
        </w:numPr>
        <w:autoSpaceDE w:val="0"/>
        <w:autoSpaceDN w:val="0"/>
        <w:adjustRightInd w:val="0"/>
        <w:spacing w:line="560" w:lineRule="exact"/>
        <w:ind w:left="0" w:firstLineChars="200" w:firstLine="560"/>
        <w:rPr>
          <w:rFonts w:eastAsia="仿宋_GB2312"/>
          <w:kern w:val="0"/>
          <w:sz w:val="28"/>
          <w:szCs w:val="28"/>
        </w:rPr>
      </w:pPr>
      <w:r w:rsidRPr="00AE48BA">
        <w:rPr>
          <w:rFonts w:eastAsia="仿宋_GB2312"/>
          <w:kern w:val="0"/>
          <w:sz w:val="28"/>
          <w:szCs w:val="28"/>
        </w:rPr>
        <w:t>剂量反应曲线斜率很陡时：在最合适动物或多种动物中出现明显的毒性反应，并呈现出斜率陡的剂量反应曲线时，提示对人的风险较大。</w:t>
      </w:r>
    </w:p>
    <w:p w:rsidR="00752C0C" w:rsidRPr="00AE48BA" w:rsidRDefault="00752C0C" w:rsidP="00752C0C">
      <w:pPr>
        <w:numPr>
          <w:ilvl w:val="0"/>
          <w:numId w:val="2"/>
        </w:numPr>
        <w:tabs>
          <w:tab w:val="clear" w:pos="840"/>
          <w:tab w:val="num" w:pos="420"/>
        </w:tabs>
        <w:autoSpaceDE w:val="0"/>
        <w:autoSpaceDN w:val="0"/>
        <w:adjustRightInd w:val="0"/>
        <w:spacing w:line="560" w:lineRule="exact"/>
        <w:ind w:left="0" w:firstLineChars="200" w:firstLine="560"/>
        <w:rPr>
          <w:rFonts w:eastAsia="仿宋_GB2312"/>
          <w:kern w:val="0"/>
          <w:sz w:val="28"/>
          <w:szCs w:val="28"/>
        </w:rPr>
      </w:pPr>
      <w:r w:rsidRPr="00AE48BA">
        <w:rPr>
          <w:rFonts w:eastAsia="仿宋_GB2312"/>
          <w:kern w:val="0"/>
          <w:sz w:val="28"/>
          <w:szCs w:val="28"/>
        </w:rPr>
        <w:t>严重毒性反应：严重的毒性反应或对器官系统（如</w:t>
      </w:r>
      <w:r w:rsidRPr="00AE48BA">
        <w:rPr>
          <w:rFonts w:eastAsia="仿宋_GB2312"/>
          <w:kern w:val="0"/>
          <w:sz w:val="28"/>
          <w:szCs w:val="28"/>
        </w:rPr>
        <w:t>:</w:t>
      </w:r>
      <w:r w:rsidRPr="00AE48BA">
        <w:rPr>
          <w:rFonts w:eastAsia="仿宋_GB2312"/>
          <w:kern w:val="0"/>
          <w:sz w:val="28"/>
          <w:szCs w:val="28"/>
        </w:rPr>
        <w:t>中枢神经系统）的损害</w:t>
      </w:r>
      <w:r w:rsidRPr="00AE48BA">
        <w:rPr>
          <w:rFonts w:eastAsia="仿宋_GB2312"/>
          <w:kern w:val="0"/>
          <w:sz w:val="28"/>
          <w:szCs w:val="28"/>
        </w:rPr>
        <w:t>,</w:t>
      </w:r>
      <w:r w:rsidRPr="00AE48BA">
        <w:rPr>
          <w:rFonts w:eastAsia="仿宋_GB2312"/>
          <w:kern w:val="0"/>
          <w:sz w:val="28"/>
          <w:szCs w:val="28"/>
        </w:rPr>
        <w:t>提示对人的风险增加。</w:t>
      </w:r>
    </w:p>
    <w:p w:rsidR="00752C0C" w:rsidRPr="00AE48BA" w:rsidRDefault="00752C0C" w:rsidP="00752C0C">
      <w:pPr>
        <w:numPr>
          <w:ilvl w:val="0"/>
          <w:numId w:val="2"/>
        </w:numPr>
        <w:tabs>
          <w:tab w:val="clear" w:pos="840"/>
          <w:tab w:val="num" w:pos="420"/>
        </w:tabs>
        <w:autoSpaceDE w:val="0"/>
        <w:autoSpaceDN w:val="0"/>
        <w:adjustRightInd w:val="0"/>
        <w:spacing w:line="560" w:lineRule="exact"/>
        <w:ind w:left="0" w:firstLineChars="200" w:firstLine="560"/>
        <w:rPr>
          <w:rFonts w:eastAsia="仿宋_GB2312"/>
          <w:kern w:val="0"/>
          <w:sz w:val="28"/>
          <w:szCs w:val="28"/>
        </w:rPr>
      </w:pPr>
      <w:r w:rsidRPr="00AE48BA">
        <w:rPr>
          <w:rFonts w:eastAsia="仿宋_GB2312"/>
          <w:kern w:val="0"/>
          <w:sz w:val="28"/>
          <w:szCs w:val="28"/>
        </w:rPr>
        <w:t>不可监测的毒性反应：不可监测的毒性反应主要是指动物中发现的但用临床病理标志物难以监测的组织病理学变化。</w:t>
      </w:r>
    </w:p>
    <w:p w:rsidR="00752C0C" w:rsidRPr="00AE48BA" w:rsidRDefault="00752C0C" w:rsidP="00752C0C">
      <w:pPr>
        <w:numPr>
          <w:ilvl w:val="0"/>
          <w:numId w:val="2"/>
        </w:numPr>
        <w:tabs>
          <w:tab w:val="clear" w:pos="840"/>
          <w:tab w:val="num" w:pos="420"/>
        </w:tabs>
        <w:autoSpaceDE w:val="0"/>
        <w:autoSpaceDN w:val="0"/>
        <w:adjustRightInd w:val="0"/>
        <w:spacing w:line="560" w:lineRule="exact"/>
        <w:ind w:left="0" w:firstLineChars="200" w:firstLine="560"/>
        <w:rPr>
          <w:rFonts w:eastAsia="仿宋_GB2312"/>
          <w:kern w:val="0"/>
          <w:sz w:val="28"/>
          <w:szCs w:val="28"/>
        </w:rPr>
      </w:pPr>
      <w:r w:rsidRPr="00AE48BA">
        <w:rPr>
          <w:rFonts w:eastAsia="仿宋_GB2312"/>
          <w:kern w:val="0"/>
          <w:sz w:val="28"/>
          <w:szCs w:val="28"/>
        </w:rPr>
        <w:t>无先兆症状的毒性反应：如果动物中出现的明显毒性反应没有明确的先兆症状，则在人体试验中可能难以知道何时达到毒性剂量。</w:t>
      </w:r>
    </w:p>
    <w:p w:rsidR="00752C0C" w:rsidRPr="00AE48BA" w:rsidRDefault="00752C0C" w:rsidP="00752C0C">
      <w:pPr>
        <w:numPr>
          <w:ilvl w:val="0"/>
          <w:numId w:val="2"/>
        </w:numPr>
        <w:tabs>
          <w:tab w:val="clear" w:pos="840"/>
          <w:tab w:val="num" w:pos="420"/>
        </w:tabs>
        <w:autoSpaceDE w:val="0"/>
        <w:autoSpaceDN w:val="0"/>
        <w:adjustRightInd w:val="0"/>
        <w:spacing w:line="560" w:lineRule="exact"/>
        <w:ind w:left="0" w:firstLineChars="200" w:firstLine="560"/>
        <w:rPr>
          <w:rFonts w:eastAsia="仿宋_GB2312"/>
          <w:kern w:val="0"/>
          <w:sz w:val="28"/>
          <w:szCs w:val="28"/>
        </w:rPr>
      </w:pPr>
      <w:r w:rsidRPr="00AE48BA">
        <w:rPr>
          <w:rFonts w:eastAsia="仿宋_GB2312"/>
          <w:kern w:val="0"/>
          <w:sz w:val="28"/>
          <w:szCs w:val="28"/>
        </w:rPr>
        <w:t>生物利用度变异度大：在几种动物中生物利用度差异大或生物利用度较差，或者用于推导</w:t>
      </w:r>
      <w:r w:rsidRPr="00AE48BA">
        <w:rPr>
          <w:rFonts w:eastAsia="仿宋_GB2312"/>
          <w:kern w:val="0"/>
          <w:sz w:val="28"/>
          <w:szCs w:val="28"/>
        </w:rPr>
        <w:t>HED</w:t>
      </w:r>
      <w:r w:rsidRPr="00AE48BA">
        <w:rPr>
          <w:rFonts w:eastAsia="仿宋_GB2312"/>
          <w:kern w:val="0"/>
          <w:sz w:val="28"/>
          <w:szCs w:val="28"/>
        </w:rPr>
        <w:t>的动物生物利用度较差，提示可能低估了人体毒性反应。</w:t>
      </w:r>
    </w:p>
    <w:p w:rsidR="00752C0C" w:rsidRPr="00AE48BA" w:rsidRDefault="00752C0C" w:rsidP="00752C0C">
      <w:pPr>
        <w:numPr>
          <w:ilvl w:val="0"/>
          <w:numId w:val="2"/>
        </w:numPr>
        <w:tabs>
          <w:tab w:val="clear" w:pos="840"/>
          <w:tab w:val="num" w:pos="420"/>
        </w:tabs>
        <w:autoSpaceDE w:val="0"/>
        <w:autoSpaceDN w:val="0"/>
        <w:adjustRightInd w:val="0"/>
        <w:spacing w:line="560" w:lineRule="exact"/>
        <w:ind w:left="0" w:firstLineChars="200" w:firstLine="560"/>
        <w:rPr>
          <w:rFonts w:eastAsia="仿宋_GB2312"/>
          <w:kern w:val="0"/>
          <w:sz w:val="28"/>
          <w:szCs w:val="28"/>
        </w:rPr>
      </w:pPr>
      <w:r w:rsidRPr="00AE48BA">
        <w:rPr>
          <w:rFonts w:eastAsia="仿宋_GB2312"/>
          <w:kern w:val="0"/>
          <w:sz w:val="28"/>
          <w:szCs w:val="28"/>
        </w:rPr>
        <w:t>不可逆的毒性反应：动物中不可逆的毒性反应提示对临床试验受试者有可能造成永久性损伤。</w:t>
      </w:r>
    </w:p>
    <w:p w:rsidR="00752C0C" w:rsidRPr="00AE48BA" w:rsidRDefault="00752C0C" w:rsidP="00752C0C">
      <w:pPr>
        <w:numPr>
          <w:ilvl w:val="0"/>
          <w:numId w:val="2"/>
        </w:numPr>
        <w:tabs>
          <w:tab w:val="clear" w:pos="840"/>
          <w:tab w:val="num" w:pos="420"/>
        </w:tabs>
        <w:autoSpaceDE w:val="0"/>
        <w:autoSpaceDN w:val="0"/>
        <w:adjustRightInd w:val="0"/>
        <w:spacing w:line="560" w:lineRule="exact"/>
        <w:ind w:left="0" w:firstLineChars="200" w:firstLine="560"/>
        <w:rPr>
          <w:rFonts w:eastAsia="仿宋_GB2312"/>
          <w:kern w:val="0"/>
          <w:sz w:val="28"/>
          <w:szCs w:val="28"/>
        </w:rPr>
      </w:pPr>
      <w:r w:rsidRPr="00AE48BA">
        <w:rPr>
          <w:rFonts w:eastAsia="仿宋_GB2312"/>
          <w:kern w:val="0"/>
          <w:sz w:val="28"/>
          <w:szCs w:val="28"/>
        </w:rPr>
        <w:t>不明原因的死亡：导致不能用其</w:t>
      </w:r>
      <w:r>
        <w:rPr>
          <w:rFonts w:eastAsia="仿宋_GB2312" w:hint="eastAsia"/>
          <w:kern w:val="0"/>
          <w:sz w:val="28"/>
          <w:szCs w:val="28"/>
        </w:rPr>
        <w:t>他</w:t>
      </w:r>
      <w:r w:rsidRPr="00AE48BA">
        <w:rPr>
          <w:rFonts w:eastAsia="仿宋_GB2312"/>
          <w:kern w:val="0"/>
          <w:sz w:val="28"/>
          <w:szCs w:val="28"/>
        </w:rPr>
        <w:t>指标来预测死亡率。</w:t>
      </w:r>
    </w:p>
    <w:p w:rsidR="00752C0C" w:rsidRPr="00AE48BA" w:rsidRDefault="00752C0C" w:rsidP="00752C0C">
      <w:pPr>
        <w:numPr>
          <w:ilvl w:val="0"/>
          <w:numId w:val="2"/>
        </w:numPr>
        <w:tabs>
          <w:tab w:val="clear" w:pos="840"/>
          <w:tab w:val="num" w:pos="420"/>
        </w:tabs>
        <w:autoSpaceDE w:val="0"/>
        <w:autoSpaceDN w:val="0"/>
        <w:adjustRightInd w:val="0"/>
        <w:spacing w:line="560" w:lineRule="exact"/>
        <w:ind w:left="0" w:firstLineChars="200" w:firstLine="560"/>
        <w:rPr>
          <w:rFonts w:eastAsia="仿宋_GB2312"/>
          <w:kern w:val="0"/>
          <w:sz w:val="28"/>
          <w:szCs w:val="28"/>
        </w:rPr>
      </w:pPr>
      <w:r w:rsidRPr="00AE48BA">
        <w:rPr>
          <w:rFonts w:eastAsia="仿宋_GB2312"/>
          <w:kern w:val="0"/>
          <w:sz w:val="28"/>
          <w:szCs w:val="28"/>
        </w:rPr>
        <w:t>产生效应的剂量或血浆药物浓度有很大的差异：如果在不同动物种属间或某种动物的不同个体间，产生毒性反应的剂量或暴露水平有很大的差异，那么预测人体中某个毒性剂量的能力会降低，则需要更大的安全系数。</w:t>
      </w:r>
    </w:p>
    <w:p w:rsidR="00752C0C" w:rsidRPr="00AE48BA" w:rsidRDefault="00752C0C" w:rsidP="00752C0C">
      <w:pPr>
        <w:numPr>
          <w:ilvl w:val="0"/>
          <w:numId w:val="2"/>
        </w:numPr>
        <w:tabs>
          <w:tab w:val="clear" w:pos="840"/>
          <w:tab w:val="num" w:pos="420"/>
        </w:tabs>
        <w:autoSpaceDE w:val="0"/>
        <w:autoSpaceDN w:val="0"/>
        <w:adjustRightInd w:val="0"/>
        <w:spacing w:line="560" w:lineRule="exact"/>
        <w:ind w:left="0" w:firstLineChars="200" w:firstLine="560"/>
        <w:rPr>
          <w:rFonts w:eastAsia="仿宋_GB2312"/>
          <w:kern w:val="0"/>
          <w:sz w:val="28"/>
          <w:szCs w:val="28"/>
        </w:rPr>
      </w:pPr>
      <w:r w:rsidRPr="00AE48BA">
        <w:rPr>
          <w:rFonts w:eastAsia="仿宋_GB2312"/>
          <w:kern w:val="0"/>
          <w:sz w:val="28"/>
          <w:szCs w:val="28"/>
        </w:rPr>
        <w:t>非线性药代动力学：当血浆药物浓度的升高与剂量不相关时，预测人体中与剂量相关的毒性的能力会降低，可能需要更大的安全系数。</w:t>
      </w:r>
    </w:p>
    <w:p w:rsidR="00752C0C" w:rsidRPr="00AE48BA" w:rsidRDefault="00752C0C" w:rsidP="00752C0C">
      <w:pPr>
        <w:numPr>
          <w:ilvl w:val="0"/>
          <w:numId w:val="2"/>
        </w:numPr>
        <w:tabs>
          <w:tab w:val="clear" w:pos="840"/>
          <w:tab w:val="num" w:pos="420"/>
        </w:tabs>
        <w:autoSpaceDE w:val="0"/>
        <w:autoSpaceDN w:val="0"/>
        <w:adjustRightInd w:val="0"/>
        <w:spacing w:line="560" w:lineRule="exact"/>
        <w:ind w:left="0" w:firstLineChars="200" w:firstLine="560"/>
        <w:rPr>
          <w:rFonts w:eastAsia="仿宋_GB2312"/>
          <w:kern w:val="0"/>
          <w:sz w:val="28"/>
          <w:szCs w:val="28"/>
        </w:rPr>
      </w:pPr>
      <w:r w:rsidRPr="00AE48BA">
        <w:rPr>
          <w:rFonts w:eastAsia="仿宋_GB2312"/>
          <w:kern w:val="0"/>
          <w:sz w:val="28"/>
          <w:szCs w:val="28"/>
        </w:rPr>
        <w:t>剂量－反应数据不足：毒理试验设计欠妥（例如剂量组不够、给药间</w:t>
      </w:r>
      <w:r w:rsidRPr="00AE48BA">
        <w:rPr>
          <w:rFonts w:eastAsia="仿宋_GB2312"/>
          <w:kern w:val="0"/>
          <w:sz w:val="28"/>
          <w:szCs w:val="28"/>
        </w:rPr>
        <w:lastRenderedPageBreak/>
        <w:t>隔宽等）或给药组内不同动物</w:t>
      </w:r>
      <w:proofErr w:type="gramStart"/>
      <w:r w:rsidRPr="00AE48BA">
        <w:rPr>
          <w:rFonts w:eastAsia="仿宋_GB2312"/>
          <w:kern w:val="0"/>
          <w:sz w:val="28"/>
          <w:szCs w:val="28"/>
        </w:rPr>
        <w:t>间反应</w:t>
      </w:r>
      <w:proofErr w:type="gramEnd"/>
      <w:r w:rsidRPr="00AE48BA">
        <w:rPr>
          <w:rFonts w:eastAsia="仿宋_GB2312"/>
          <w:kern w:val="0"/>
          <w:sz w:val="28"/>
          <w:szCs w:val="28"/>
        </w:rPr>
        <w:t>有很大的差异，可能导致难以描绘剂量－反应曲线。</w:t>
      </w:r>
    </w:p>
    <w:p w:rsidR="00752C0C" w:rsidRPr="00AE48BA" w:rsidRDefault="00752C0C" w:rsidP="00752C0C">
      <w:pPr>
        <w:numPr>
          <w:ilvl w:val="0"/>
          <w:numId w:val="2"/>
        </w:numPr>
        <w:tabs>
          <w:tab w:val="clear" w:pos="840"/>
          <w:tab w:val="num" w:pos="420"/>
        </w:tabs>
        <w:autoSpaceDE w:val="0"/>
        <w:autoSpaceDN w:val="0"/>
        <w:adjustRightInd w:val="0"/>
        <w:spacing w:line="560" w:lineRule="exact"/>
        <w:ind w:left="0" w:firstLineChars="200" w:firstLine="560"/>
        <w:rPr>
          <w:rFonts w:eastAsia="仿宋_GB2312"/>
          <w:kern w:val="0"/>
          <w:sz w:val="28"/>
          <w:szCs w:val="28"/>
        </w:rPr>
      </w:pPr>
      <w:r w:rsidRPr="00AE48BA">
        <w:rPr>
          <w:rFonts w:eastAsia="仿宋_GB2312"/>
          <w:kern w:val="0"/>
          <w:sz w:val="28"/>
          <w:szCs w:val="28"/>
        </w:rPr>
        <w:t>新的治疗靶点：以往未在临床上评价过的治疗靶点会增加确定人体安全起始剂量的难度。</w:t>
      </w:r>
    </w:p>
    <w:p w:rsidR="00752C0C" w:rsidRPr="00AE48BA" w:rsidRDefault="00752C0C" w:rsidP="00752C0C">
      <w:pPr>
        <w:numPr>
          <w:ilvl w:val="0"/>
          <w:numId w:val="2"/>
        </w:numPr>
        <w:tabs>
          <w:tab w:val="clear" w:pos="840"/>
          <w:tab w:val="num" w:pos="420"/>
        </w:tabs>
        <w:autoSpaceDE w:val="0"/>
        <w:autoSpaceDN w:val="0"/>
        <w:adjustRightInd w:val="0"/>
        <w:spacing w:line="560" w:lineRule="exact"/>
        <w:ind w:left="0" w:firstLineChars="200" w:firstLine="560"/>
        <w:rPr>
          <w:rFonts w:eastAsia="仿宋_GB2312"/>
          <w:kern w:val="0"/>
          <w:sz w:val="28"/>
          <w:szCs w:val="28"/>
        </w:rPr>
      </w:pPr>
      <w:r w:rsidRPr="00AE48BA">
        <w:rPr>
          <w:rFonts w:eastAsia="仿宋_GB2312"/>
          <w:kern w:val="0"/>
          <w:sz w:val="28"/>
          <w:szCs w:val="28"/>
        </w:rPr>
        <w:t>现实动物模型的限制性：某些类别的治疗性生物制品可能有非常有限的种属间交叉反应，或有明显的免疫原性，或其作用机制在动物与人之间是不一致的，那么来自动物研究的安全性数据在应用范围和</w:t>
      </w:r>
      <w:proofErr w:type="gramStart"/>
      <w:r w:rsidRPr="00AE48BA">
        <w:rPr>
          <w:rFonts w:eastAsia="仿宋_GB2312"/>
          <w:kern w:val="0"/>
          <w:sz w:val="28"/>
          <w:szCs w:val="28"/>
        </w:rPr>
        <w:t>可</w:t>
      </w:r>
      <w:proofErr w:type="gramEnd"/>
      <w:r w:rsidRPr="00AE48BA">
        <w:rPr>
          <w:rFonts w:eastAsia="仿宋_GB2312"/>
          <w:kern w:val="0"/>
          <w:sz w:val="28"/>
          <w:szCs w:val="28"/>
        </w:rPr>
        <w:t>解释性方面可能都非常有限。</w:t>
      </w:r>
    </w:p>
    <w:p w:rsidR="00752C0C" w:rsidRPr="00906788" w:rsidRDefault="00752C0C" w:rsidP="00752C0C">
      <w:pPr>
        <w:spacing w:line="560" w:lineRule="exact"/>
        <w:ind w:firstLineChars="196" w:firstLine="549"/>
        <w:rPr>
          <w:rFonts w:ascii="仿宋_GB2312" w:eastAsia="仿宋_GB2312"/>
          <w:b/>
          <w:sz w:val="28"/>
          <w:szCs w:val="28"/>
        </w:rPr>
      </w:pPr>
      <w:bookmarkStart w:id="11" w:name="_Toc230774101"/>
      <w:r w:rsidRPr="00906788">
        <w:rPr>
          <w:rFonts w:ascii="仿宋_GB2312" w:eastAsia="仿宋_GB2312" w:hint="eastAsia"/>
          <w:b/>
          <w:sz w:val="28"/>
          <w:szCs w:val="28"/>
        </w:rPr>
        <w:t>2</w:t>
      </w:r>
      <w:r>
        <w:rPr>
          <w:rFonts w:ascii="仿宋_GB2312" w:eastAsia="仿宋_GB2312" w:hint="eastAsia"/>
          <w:b/>
          <w:sz w:val="28"/>
          <w:szCs w:val="28"/>
        </w:rPr>
        <w:t>.降</w:t>
      </w:r>
      <w:r w:rsidRPr="00906788">
        <w:rPr>
          <w:rFonts w:ascii="仿宋_GB2312" w:eastAsia="仿宋_GB2312" w:hint="eastAsia"/>
          <w:b/>
          <w:sz w:val="28"/>
          <w:szCs w:val="28"/>
        </w:rPr>
        <w:t>低安全系数</w:t>
      </w:r>
      <w:bookmarkEnd w:id="11"/>
    </w:p>
    <w:p w:rsidR="00752C0C" w:rsidRPr="00AE48BA" w:rsidRDefault="00752C0C" w:rsidP="00752C0C">
      <w:pPr>
        <w:autoSpaceDE w:val="0"/>
        <w:autoSpaceDN w:val="0"/>
        <w:adjustRightInd w:val="0"/>
        <w:spacing w:line="560" w:lineRule="exact"/>
        <w:ind w:firstLineChars="200" w:firstLine="560"/>
        <w:rPr>
          <w:rFonts w:eastAsia="仿宋_GB2312"/>
          <w:kern w:val="0"/>
          <w:sz w:val="28"/>
          <w:szCs w:val="28"/>
        </w:rPr>
      </w:pPr>
      <w:r w:rsidRPr="00AE48BA">
        <w:rPr>
          <w:rFonts w:eastAsia="仿宋_GB2312"/>
          <w:kern w:val="0"/>
          <w:sz w:val="28"/>
          <w:szCs w:val="28"/>
        </w:rPr>
        <w:t>药物的毒理学实验的实施和设计均十分完善时，安全系数小于</w:t>
      </w:r>
      <w:r w:rsidRPr="00AE48BA">
        <w:rPr>
          <w:rFonts w:eastAsia="仿宋_GB2312"/>
          <w:kern w:val="0"/>
          <w:sz w:val="28"/>
          <w:szCs w:val="28"/>
        </w:rPr>
        <w:t>10</w:t>
      </w:r>
      <w:r w:rsidRPr="00AE48BA">
        <w:rPr>
          <w:rFonts w:eastAsia="仿宋_GB2312"/>
          <w:kern w:val="0"/>
          <w:sz w:val="28"/>
          <w:szCs w:val="28"/>
        </w:rPr>
        <w:t>是合适的。这一策略仅用于受试药</w:t>
      </w:r>
      <w:proofErr w:type="gramStart"/>
      <w:r w:rsidRPr="00AE48BA">
        <w:rPr>
          <w:rFonts w:eastAsia="仿宋_GB2312"/>
          <w:kern w:val="0"/>
          <w:sz w:val="28"/>
          <w:szCs w:val="28"/>
        </w:rPr>
        <w:t>物各项</w:t>
      </w:r>
      <w:proofErr w:type="gramEnd"/>
      <w:r w:rsidRPr="00AE48BA">
        <w:rPr>
          <w:rFonts w:eastAsia="仿宋_GB2312"/>
          <w:kern w:val="0"/>
          <w:sz w:val="28"/>
          <w:szCs w:val="28"/>
        </w:rPr>
        <w:t>特征研究十分透彻，且按相同的途径、方案和疗程给药，具有当有相似的代谢特征和生物利用度，在所有试验种属（包括人）中有类似的毒性反应特征的情况下。另外，当药物引起的毒性易于监测、可逆、可以预测并显示出剂量－反应关系，且毒性反应的种类和程度在试验种属</w:t>
      </w:r>
      <w:proofErr w:type="gramStart"/>
      <w:r w:rsidRPr="00AE48BA">
        <w:rPr>
          <w:rFonts w:eastAsia="仿宋_GB2312"/>
          <w:kern w:val="0"/>
          <w:sz w:val="28"/>
          <w:szCs w:val="28"/>
        </w:rPr>
        <w:t>间一致</w:t>
      </w:r>
      <w:proofErr w:type="gramEnd"/>
      <w:r w:rsidRPr="00AE48BA">
        <w:rPr>
          <w:rFonts w:eastAsia="仿宋_GB2312"/>
          <w:kern w:val="0"/>
          <w:sz w:val="28"/>
          <w:szCs w:val="28"/>
        </w:rPr>
        <w:t>时（程度上可以通过剂量和暴露量进行换算），也可以使用较小的安全系数。</w:t>
      </w:r>
    </w:p>
    <w:p w:rsidR="00752C0C" w:rsidRPr="003F059A" w:rsidRDefault="00752C0C" w:rsidP="00752C0C">
      <w:pPr>
        <w:spacing w:line="560" w:lineRule="exact"/>
        <w:ind w:firstLineChars="147" w:firstLine="412"/>
        <w:rPr>
          <w:rFonts w:ascii="楷体_GB2312" w:eastAsia="楷体_GB2312"/>
          <w:b/>
          <w:sz w:val="28"/>
          <w:szCs w:val="28"/>
        </w:rPr>
      </w:pPr>
      <w:r w:rsidRPr="003F059A">
        <w:rPr>
          <w:rFonts w:ascii="楷体_GB2312" w:eastAsia="楷体_GB2312" w:hint="eastAsia"/>
          <w:b/>
          <w:sz w:val="28"/>
          <w:szCs w:val="28"/>
        </w:rPr>
        <w:t>（五）第5步：药理学活性剂量（PAD）的考虑</w:t>
      </w:r>
      <w:bookmarkEnd w:id="10"/>
      <w:r w:rsidRPr="003F059A">
        <w:rPr>
          <w:rFonts w:ascii="楷体_GB2312" w:eastAsia="楷体_GB2312" w:hint="eastAsia"/>
          <w:b/>
          <w:sz w:val="28"/>
          <w:szCs w:val="28"/>
        </w:rPr>
        <w:t>因素</w:t>
      </w:r>
    </w:p>
    <w:p w:rsidR="00752C0C" w:rsidRPr="00AE48BA" w:rsidRDefault="00752C0C" w:rsidP="00752C0C">
      <w:pPr>
        <w:autoSpaceDE w:val="0"/>
        <w:autoSpaceDN w:val="0"/>
        <w:adjustRightInd w:val="0"/>
        <w:spacing w:line="560" w:lineRule="exact"/>
        <w:ind w:firstLineChars="200" w:firstLine="560"/>
        <w:rPr>
          <w:rFonts w:eastAsia="仿宋_GB2312"/>
          <w:kern w:val="0"/>
          <w:sz w:val="28"/>
          <w:szCs w:val="28"/>
        </w:rPr>
      </w:pPr>
      <w:r w:rsidRPr="00AE48BA">
        <w:rPr>
          <w:rFonts w:eastAsia="仿宋_GB2312"/>
          <w:kern w:val="0"/>
          <w:sz w:val="28"/>
          <w:szCs w:val="28"/>
        </w:rPr>
        <w:t>药理学活性剂量（</w:t>
      </w:r>
      <w:r w:rsidRPr="00AE48BA">
        <w:rPr>
          <w:rFonts w:eastAsia="仿宋_GB2312"/>
          <w:kern w:val="0"/>
          <w:sz w:val="28"/>
          <w:szCs w:val="28"/>
        </w:rPr>
        <w:t>PAD</w:t>
      </w:r>
      <w:r w:rsidRPr="00AE48BA">
        <w:rPr>
          <w:rFonts w:eastAsia="仿宋_GB2312"/>
          <w:kern w:val="0"/>
          <w:sz w:val="28"/>
          <w:szCs w:val="28"/>
        </w:rPr>
        <w:t>）的选择取决于许多因素，并且因药理作用类别和临床适应症的不同而有显著的差异。因此，</w:t>
      </w:r>
      <w:r w:rsidRPr="00AE48BA">
        <w:rPr>
          <w:rFonts w:eastAsia="仿宋_GB2312"/>
          <w:kern w:val="0"/>
          <w:sz w:val="28"/>
          <w:szCs w:val="28"/>
        </w:rPr>
        <w:t>PAD</w:t>
      </w:r>
      <w:r w:rsidRPr="00AE48BA">
        <w:rPr>
          <w:rFonts w:eastAsia="仿宋_GB2312"/>
          <w:kern w:val="0"/>
          <w:sz w:val="28"/>
          <w:szCs w:val="28"/>
        </w:rPr>
        <w:t>的选择超出了本指导原则的范围。然而，一旦确定下来</w:t>
      </w:r>
      <w:r w:rsidRPr="00AE48BA">
        <w:rPr>
          <w:rFonts w:eastAsia="仿宋_GB2312"/>
          <w:kern w:val="0"/>
          <w:sz w:val="28"/>
          <w:szCs w:val="28"/>
        </w:rPr>
        <w:t>MRSD</w:t>
      </w:r>
      <w:r w:rsidRPr="00AE48BA">
        <w:rPr>
          <w:rFonts w:eastAsia="仿宋_GB2312"/>
          <w:kern w:val="0"/>
          <w:sz w:val="28"/>
          <w:szCs w:val="28"/>
        </w:rPr>
        <w:t>，将</w:t>
      </w:r>
      <w:r w:rsidRPr="00AE48BA">
        <w:rPr>
          <w:rFonts w:eastAsia="仿宋_GB2312"/>
          <w:kern w:val="0"/>
          <w:sz w:val="28"/>
          <w:szCs w:val="28"/>
        </w:rPr>
        <w:t>MRSD</w:t>
      </w:r>
      <w:r w:rsidRPr="00AE48BA">
        <w:rPr>
          <w:rFonts w:eastAsia="仿宋_GB2312"/>
          <w:kern w:val="0"/>
          <w:sz w:val="28"/>
          <w:szCs w:val="28"/>
        </w:rPr>
        <w:t>与从适当的药效学模型中推导的</w:t>
      </w:r>
      <w:r w:rsidRPr="00AE48BA">
        <w:rPr>
          <w:rFonts w:eastAsia="仿宋_GB2312"/>
          <w:kern w:val="0"/>
          <w:sz w:val="28"/>
          <w:szCs w:val="28"/>
        </w:rPr>
        <w:t>PAD</w:t>
      </w:r>
      <w:r w:rsidRPr="00AE48BA">
        <w:rPr>
          <w:rFonts w:eastAsia="仿宋_GB2312"/>
          <w:kern w:val="0"/>
          <w:sz w:val="28"/>
          <w:szCs w:val="28"/>
        </w:rPr>
        <w:t>进行比较是有益的。如果</w:t>
      </w:r>
      <w:r w:rsidRPr="00AE48BA">
        <w:rPr>
          <w:rFonts w:eastAsia="仿宋_GB2312"/>
          <w:kern w:val="0"/>
          <w:sz w:val="28"/>
          <w:szCs w:val="28"/>
        </w:rPr>
        <w:t>PAD</w:t>
      </w:r>
      <w:r w:rsidRPr="00AE48BA">
        <w:rPr>
          <w:rFonts w:eastAsia="仿宋_GB2312"/>
          <w:kern w:val="0"/>
          <w:sz w:val="28"/>
          <w:szCs w:val="28"/>
        </w:rPr>
        <w:t>来自体内研究，可以根据体表面积转换系数估算出药理学</w:t>
      </w:r>
      <w:r w:rsidRPr="00AE48BA">
        <w:rPr>
          <w:rFonts w:eastAsia="仿宋_GB2312"/>
          <w:kern w:val="0"/>
          <w:sz w:val="28"/>
          <w:szCs w:val="28"/>
        </w:rPr>
        <w:t>HED</w:t>
      </w:r>
      <w:r w:rsidRPr="00AE48BA">
        <w:rPr>
          <w:rFonts w:eastAsia="仿宋_GB2312"/>
          <w:kern w:val="0"/>
          <w:sz w:val="28"/>
          <w:szCs w:val="28"/>
        </w:rPr>
        <w:t>。这一</w:t>
      </w:r>
      <w:r w:rsidRPr="00AE48BA">
        <w:rPr>
          <w:rFonts w:eastAsia="仿宋_GB2312"/>
          <w:kern w:val="0"/>
          <w:sz w:val="28"/>
          <w:szCs w:val="28"/>
        </w:rPr>
        <w:t>HED</w:t>
      </w:r>
      <w:proofErr w:type="gramStart"/>
      <w:r w:rsidRPr="00AE48BA">
        <w:rPr>
          <w:rFonts w:eastAsia="仿宋_GB2312"/>
          <w:kern w:val="0"/>
          <w:sz w:val="28"/>
          <w:szCs w:val="28"/>
        </w:rPr>
        <w:t>值应当</w:t>
      </w:r>
      <w:proofErr w:type="gramEnd"/>
      <w:r w:rsidRPr="00AE48BA">
        <w:rPr>
          <w:rFonts w:eastAsia="仿宋_GB2312"/>
          <w:kern w:val="0"/>
          <w:sz w:val="28"/>
          <w:szCs w:val="28"/>
        </w:rPr>
        <w:t>与</w:t>
      </w:r>
      <w:r w:rsidRPr="00AE48BA">
        <w:rPr>
          <w:rFonts w:eastAsia="仿宋_GB2312"/>
          <w:kern w:val="0"/>
          <w:sz w:val="28"/>
          <w:szCs w:val="28"/>
        </w:rPr>
        <w:t>MRSD</w:t>
      </w:r>
      <w:r w:rsidRPr="00AE48BA">
        <w:rPr>
          <w:rFonts w:eastAsia="仿宋_GB2312"/>
          <w:kern w:val="0"/>
          <w:sz w:val="28"/>
          <w:szCs w:val="28"/>
        </w:rPr>
        <w:t>进行比较。如果药理学</w:t>
      </w:r>
      <w:r w:rsidRPr="00AE48BA">
        <w:rPr>
          <w:rFonts w:eastAsia="仿宋_GB2312"/>
          <w:kern w:val="0"/>
          <w:sz w:val="28"/>
          <w:szCs w:val="28"/>
        </w:rPr>
        <w:lastRenderedPageBreak/>
        <w:t>HED</w:t>
      </w:r>
      <w:r w:rsidRPr="00AE48BA">
        <w:rPr>
          <w:rFonts w:eastAsia="仿宋_GB2312"/>
          <w:kern w:val="0"/>
          <w:sz w:val="28"/>
          <w:szCs w:val="28"/>
        </w:rPr>
        <w:t>低于</w:t>
      </w:r>
      <w:r w:rsidRPr="00AE48BA">
        <w:rPr>
          <w:rFonts w:eastAsia="仿宋_GB2312"/>
          <w:kern w:val="0"/>
          <w:sz w:val="28"/>
          <w:szCs w:val="28"/>
        </w:rPr>
        <w:t>MRSD</w:t>
      </w:r>
      <w:r w:rsidRPr="00AE48BA">
        <w:rPr>
          <w:rFonts w:eastAsia="仿宋_GB2312"/>
          <w:kern w:val="0"/>
          <w:sz w:val="28"/>
          <w:szCs w:val="28"/>
        </w:rPr>
        <w:t>，按照实际情况或科学原因而降低临床起始剂量是恰当的。此外，某些类别的药物或生物制品（例如血管扩张剂、抗凝剂、单克隆抗体或生长因子）的毒性反应可能源于过度的药理学作用，此时</w:t>
      </w:r>
      <w:r w:rsidRPr="00AE48BA">
        <w:rPr>
          <w:rFonts w:eastAsia="仿宋_GB2312"/>
          <w:kern w:val="0"/>
          <w:sz w:val="28"/>
          <w:szCs w:val="28"/>
        </w:rPr>
        <w:t>PAD</w:t>
      </w:r>
      <w:r w:rsidRPr="00AE48BA">
        <w:rPr>
          <w:rFonts w:eastAsia="仿宋_GB2312"/>
          <w:kern w:val="0"/>
          <w:sz w:val="28"/>
          <w:szCs w:val="28"/>
        </w:rPr>
        <w:t>可能是一个比</w:t>
      </w:r>
      <w:r w:rsidRPr="00AE48BA">
        <w:rPr>
          <w:rFonts w:eastAsia="仿宋_GB2312"/>
          <w:kern w:val="0"/>
          <w:sz w:val="28"/>
          <w:szCs w:val="28"/>
        </w:rPr>
        <w:t>NOAEL</w:t>
      </w:r>
      <w:r w:rsidRPr="00AE48BA">
        <w:rPr>
          <w:rFonts w:eastAsia="仿宋_GB2312"/>
          <w:kern w:val="0"/>
          <w:sz w:val="28"/>
          <w:szCs w:val="28"/>
        </w:rPr>
        <w:t>更灵敏的提示潜在毒性的指标，因此可能需要降低</w:t>
      </w:r>
      <w:r w:rsidRPr="00AE48BA">
        <w:rPr>
          <w:rFonts w:eastAsia="仿宋_GB2312"/>
          <w:kern w:val="0"/>
          <w:sz w:val="28"/>
          <w:szCs w:val="28"/>
        </w:rPr>
        <w:t>MRSD</w:t>
      </w:r>
      <w:r w:rsidRPr="00AE48BA">
        <w:rPr>
          <w:rFonts w:eastAsia="仿宋_GB2312"/>
          <w:kern w:val="0"/>
          <w:sz w:val="28"/>
          <w:szCs w:val="28"/>
        </w:rPr>
        <w:t>。</w:t>
      </w:r>
    </w:p>
    <w:p w:rsidR="00752C0C" w:rsidRPr="003F059A" w:rsidRDefault="00752C0C" w:rsidP="00752C0C">
      <w:pPr>
        <w:spacing w:line="560" w:lineRule="exact"/>
        <w:ind w:firstLineChars="147" w:firstLine="412"/>
        <w:rPr>
          <w:rFonts w:ascii="黑体" w:eastAsia="黑体"/>
          <w:sz w:val="28"/>
          <w:szCs w:val="28"/>
        </w:rPr>
      </w:pPr>
      <w:r w:rsidRPr="003F059A">
        <w:rPr>
          <w:rFonts w:ascii="黑体" w:eastAsia="黑体"/>
          <w:sz w:val="28"/>
          <w:szCs w:val="28"/>
        </w:rPr>
        <w:t>五、以生物暴露量为基础估算MRSD</w:t>
      </w:r>
    </w:p>
    <w:p w:rsidR="00752C0C" w:rsidRPr="00AE48BA" w:rsidRDefault="00752C0C" w:rsidP="00752C0C">
      <w:pPr>
        <w:spacing w:line="560" w:lineRule="exact"/>
        <w:ind w:firstLineChars="196" w:firstLine="549"/>
        <w:rPr>
          <w:rFonts w:eastAsia="仿宋_GB2312"/>
          <w:sz w:val="28"/>
          <w:szCs w:val="28"/>
        </w:rPr>
      </w:pPr>
      <w:r w:rsidRPr="00AE48BA">
        <w:rPr>
          <w:rFonts w:eastAsia="仿宋_GB2312"/>
          <w:sz w:val="28"/>
          <w:szCs w:val="28"/>
        </w:rPr>
        <w:t>某一剂量下的暴露量是可以测定的，它的高低由动物种属特定的药代动力学参数和给药方案决定。如能获得人体的药代动力学参数，研究者可以将剂量和暴露量相关联。在早期动物试验中，通过不同的给药方案和所得的暴露量建立药物在动物中的药代动力学模型，获得关键的动物药代动力学参数，如清除率（</w:t>
      </w:r>
      <w:r w:rsidRPr="00AE48BA">
        <w:rPr>
          <w:rFonts w:eastAsia="仿宋_GB2312"/>
          <w:sz w:val="28"/>
          <w:szCs w:val="28"/>
        </w:rPr>
        <w:t>CL</w:t>
      </w:r>
      <w:r w:rsidRPr="00AE48BA">
        <w:rPr>
          <w:rFonts w:eastAsia="仿宋_GB2312"/>
          <w:sz w:val="28"/>
          <w:szCs w:val="28"/>
        </w:rPr>
        <w:t>）、分布容积（</w:t>
      </w:r>
      <w:proofErr w:type="spellStart"/>
      <w:r w:rsidRPr="00AE48BA">
        <w:rPr>
          <w:rFonts w:eastAsia="仿宋_GB2312"/>
          <w:sz w:val="28"/>
          <w:szCs w:val="28"/>
        </w:rPr>
        <w:t>Vd</w:t>
      </w:r>
      <w:proofErr w:type="spellEnd"/>
      <w:r w:rsidRPr="00AE48BA">
        <w:rPr>
          <w:rFonts w:eastAsia="仿宋_GB2312"/>
          <w:sz w:val="28"/>
          <w:szCs w:val="28"/>
        </w:rPr>
        <w:t>）、生物利用度（</w:t>
      </w:r>
      <w:r w:rsidRPr="00AE48BA">
        <w:rPr>
          <w:rFonts w:eastAsia="仿宋_GB2312"/>
          <w:sz w:val="28"/>
          <w:szCs w:val="28"/>
        </w:rPr>
        <w:t>F</w:t>
      </w:r>
      <w:r w:rsidRPr="00AE48BA">
        <w:rPr>
          <w:rFonts w:eastAsia="仿宋_GB2312"/>
          <w:sz w:val="28"/>
          <w:szCs w:val="28"/>
        </w:rPr>
        <w:t>）等。当试验数据或研究程度还不足以建立药代动力学模型时，最简单的方式是在静脉给药途径下，测定某一剂量下的暴露量，根据药代动力学的基本原则</w:t>
      </w:r>
      <w:r w:rsidRPr="00AE48BA">
        <w:rPr>
          <w:rFonts w:eastAsia="仿宋_GB2312"/>
          <w:sz w:val="28"/>
          <w:szCs w:val="28"/>
        </w:rPr>
        <w:t>(Dose=CL×AUC</w:t>
      </w:r>
      <w:r w:rsidRPr="00AE48BA">
        <w:rPr>
          <w:rFonts w:eastAsia="仿宋_GB2312"/>
          <w:sz w:val="28"/>
          <w:szCs w:val="28"/>
        </w:rPr>
        <w:t>；</w:t>
      </w:r>
      <w:r w:rsidRPr="00AE48BA">
        <w:rPr>
          <w:rFonts w:eastAsia="仿宋_GB2312"/>
          <w:sz w:val="28"/>
          <w:szCs w:val="28"/>
        </w:rPr>
        <w:t>T</w:t>
      </w:r>
      <w:r w:rsidRPr="00AE48BA">
        <w:rPr>
          <w:rFonts w:eastAsia="仿宋_GB2312"/>
          <w:sz w:val="28"/>
          <w:szCs w:val="28"/>
          <w:vertAlign w:val="subscript"/>
        </w:rPr>
        <w:t>1/2</w:t>
      </w:r>
      <w:r w:rsidRPr="00AE48BA">
        <w:rPr>
          <w:rFonts w:eastAsia="仿宋_GB2312"/>
          <w:sz w:val="28"/>
          <w:szCs w:val="28"/>
        </w:rPr>
        <w:t>=0.693Vd/CL)</w:t>
      </w:r>
      <w:r w:rsidRPr="00AE48BA">
        <w:rPr>
          <w:rFonts w:eastAsia="仿宋_GB2312"/>
          <w:sz w:val="28"/>
          <w:szCs w:val="28"/>
        </w:rPr>
        <w:t>，计算出动物的清除率和分布容积。</w:t>
      </w:r>
    </w:p>
    <w:p w:rsidR="00752C0C" w:rsidRPr="00AE48BA" w:rsidRDefault="00752C0C" w:rsidP="00752C0C">
      <w:pPr>
        <w:spacing w:line="560" w:lineRule="exact"/>
        <w:ind w:firstLineChars="196" w:firstLine="549"/>
        <w:rPr>
          <w:rFonts w:eastAsia="仿宋_GB2312"/>
          <w:sz w:val="28"/>
          <w:szCs w:val="28"/>
        </w:rPr>
      </w:pPr>
      <w:r w:rsidRPr="00AE48BA">
        <w:rPr>
          <w:rFonts w:eastAsia="仿宋_GB2312"/>
          <w:sz w:val="28"/>
          <w:szCs w:val="28"/>
        </w:rPr>
        <w:t>有了动物的药代动力学参数，可以用不同的方式推算人体药代动力学参数。最简单是异速增长模型推算法</w:t>
      </w:r>
      <w:r w:rsidRPr="00AE48BA">
        <w:rPr>
          <w:rFonts w:eastAsia="仿宋_GB2312"/>
          <w:sz w:val="28"/>
          <w:szCs w:val="28"/>
        </w:rPr>
        <w:t>(</w:t>
      </w:r>
      <w:proofErr w:type="spellStart"/>
      <w:r w:rsidRPr="00AE48BA">
        <w:rPr>
          <w:rFonts w:eastAsia="仿宋_GB2312"/>
          <w:sz w:val="28"/>
          <w:szCs w:val="28"/>
        </w:rPr>
        <w:t>Allometric</w:t>
      </w:r>
      <w:proofErr w:type="spellEnd"/>
      <w:r w:rsidRPr="00AE48BA">
        <w:rPr>
          <w:rFonts w:eastAsia="仿宋_GB2312"/>
          <w:sz w:val="28"/>
          <w:szCs w:val="28"/>
        </w:rPr>
        <w:t xml:space="preserve"> Scaling)</w:t>
      </w:r>
      <w:r w:rsidRPr="00AE48BA">
        <w:rPr>
          <w:rFonts w:eastAsia="仿宋_GB2312"/>
          <w:sz w:val="28"/>
          <w:szCs w:val="28"/>
        </w:rPr>
        <w:t>，即以不同动物种属的体表面积、体重或其他生理常数</w:t>
      </w:r>
      <w:r w:rsidRPr="00AE48BA">
        <w:rPr>
          <w:rFonts w:eastAsia="仿宋_GB2312"/>
          <w:sz w:val="28"/>
          <w:szCs w:val="28"/>
        </w:rPr>
        <w:t>[</w:t>
      </w:r>
      <w:r w:rsidRPr="00AE48BA">
        <w:rPr>
          <w:rFonts w:eastAsia="仿宋_GB2312"/>
          <w:sz w:val="28"/>
          <w:szCs w:val="28"/>
        </w:rPr>
        <w:t>如脑重、最大生命值</w:t>
      </w:r>
      <w:r w:rsidRPr="00AE48BA">
        <w:rPr>
          <w:rFonts w:eastAsia="仿宋_GB2312"/>
          <w:sz w:val="28"/>
          <w:szCs w:val="28"/>
        </w:rPr>
        <w:t>(Maximum Life-span Potential, MLP</w:t>
      </w:r>
      <w:r w:rsidRPr="00AE48BA">
        <w:rPr>
          <w:rFonts w:eastAsia="仿宋_GB2312"/>
          <w:sz w:val="28"/>
          <w:szCs w:val="28"/>
        </w:rPr>
        <w:t>）</w:t>
      </w:r>
      <w:r w:rsidRPr="00AE48BA">
        <w:rPr>
          <w:rFonts w:eastAsia="仿宋_GB2312"/>
          <w:sz w:val="28"/>
          <w:szCs w:val="28"/>
        </w:rPr>
        <w:t>]</w:t>
      </w:r>
      <w:r w:rsidRPr="00AE48BA">
        <w:rPr>
          <w:rFonts w:eastAsia="仿宋_GB2312"/>
          <w:sz w:val="28"/>
          <w:szCs w:val="28"/>
        </w:rPr>
        <w:t>的对数值为横坐标，以其药代动力学参数的对数值为纵坐标，用线性回归法推算人体相应的药代动力学参数（</w:t>
      </w:r>
      <w:r w:rsidRPr="00AE48BA">
        <w:rPr>
          <w:rFonts w:eastAsia="仿宋_GB2312"/>
          <w:sz w:val="28"/>
          <w:szCs w:val="28"/>
        </w:rPr>
        <w:t>CL</w:t>
      </w:r>
      <w:r w:rsidRPr="00AE48BA">
        <w:rPr>
          <w:rFonts w:eastAsia="仿宋_GB2312"/>
          <w:sz w:val="28"/>
          <w:szCs w:val="28"/>
        </w:rPr>
        <w:t>、</w:t>
      </w:r>
      <w:proofErr w:type="spellStart"/>
      <w:r w:rsidRPr="00AE48BA">
        <w:rPr>
          <w:rFonts w:eastAsia="仿宋_GB2312"/>
          <w:sz w:val="28"/>
          <w:szCs w:val="28"/>
        </w:rPr>
        <w:t>Vd</w:t>
      </w:r>
      <w:proofErr w:type="spellEnd"/>
      <w:r w:rsidRPr="00AE48BA">
        <w:rPr>
          <w:rFonts w:eastAsia="仿宋_GB2312"/>
          <w:sz w:val="28"/>
          <w:szCs w:val="28"/>
        </w:rPr>
        <w:t>）。为了保证估算人体药代动力学参数的准确性，最好从</w:t>
      </w:r>
      <w:r w:rsidRPr="00AE48BA">
        <w:rPr>
          <w:rFonts w:eastAsia="仿宋_GB2312"/>
          <w:sz w:val="28"/>
          <w:szCs w:val="28"/>
        </w:rPr>
        <w:t>3</w:t>
      </w:r>
      <w:r w:rsidRPr="00AE48BA">
        <w:rPr>
          <w:rFonts w:eastAsia="仿宋_GB2312"/>
          <w:sz w:val="28"/>
          <w:szCs w:val="28"/>
        </w:rPr>
        <w:t>种以上动物体内获得其药代动力学参数。</w:t>
      </w:r>
    </w:p>
    <w:p w:rsidR="00752C0C" w:rsidRPr="00AE48BA" w:rsidRDefault="00752C0C" w:rsidP="00752C0C">
      <w:pPr>
        <w:spacing w:line="560" w:lineRule="exact"/>
        <w:ind w:firstLineChars="196" w:firstLine="549"/>
        <w:rPr>
          <w:rFonts w:eastAsia="仿宋_GB2312"/>
          <w:sz w:val="28"/>
          <w:szCs w:val="28"/>
        </w:rPr>
      </w:pPr>
      <w:r w:rsidRPr="00AE48BA">
        <w:rPr>
          <w:rFonts w:eastAsia="仿宋_GB2312"/>
          <w:sz w:val="28"/>
          <w:szCs w:val="28"/>
        </w:rPr>
        <w:t>异速增长模型推算法一般适合于推算以肾小球滤过为主要代谢机制的药物的清除率。当药物的主要代谢机制是肝代谢时，可以用体外肝微粒体或</w:t>
      </w:r>
      <w:r w:rsidRPr="00AE48BA">
        <w:rPr>
          <w:rFonts w:eastAsia="仿宋_GB2312"/>
          <w:sz w:val="28"/>
          <w:szCs w:val="28"/>
        </w:rPr>
        <w:lastRenderedPageBreak/>
        <w:t>离体肝细胞试验获得肝代谢速度，来推算人体清除率。当药代动力学机制相当复杂时，则需要运用更复杂的药代动力学手段来推算。目前最受关注的是基于不同动物生理药动学模型</w:t>
      </w:r>
      <w:r w:rsidRPr="00AE48BA">
        <w:rPr>
          <w:rFonts w:eastAsia="仿宋_GB2312"/>
          <w:sz w:val="28"/>
          <w:szCs w:val="28"/>
        </w:rPr>
        <w:t>(Physiologically Based Pharmacokinetic Model</w:t>
      </w:r>
      <w:r w:rsidRPr="00AE48BA">
        <w:rPr>
          <w:rFonts w:eastAsia="仿宋_GB2312"/>
          <w:sz w:val="28"/>
          <w:szCs w:val="28"/>
        </w:rPr>
        <w:t>，</w:t>
      </w:r>
      <w:r w:rsidRPr="00AE48BA">
        <w:rPr>
          <w:rFonts w:eastAsia="仿宋_GB2312"/>
          <w:sz w:val="28"/>
          <w:szCs w:val="28"/>
        </w:rPr>
        <w:t>PBPK)</w:t>
      </w:r>
      <w:r w:rsidRPr="00AE48BA">
        <w:rPr>
          <w:rFonts w:eastAsia="仿宋_GB2312"/>
          <w:sz w:val="28"/>
          <w:szCs w:val="28"/>
        </w:rPr>
        <w:t>。</w:t>
      </w:r>
    </w:p>
    <w:p w:rsidR="00752C0C" w:rsidRPr="00AE48BA" w:rsidRDefault="00752C0C" w:rsidP="00752C0C">
      <w:pPr>
        <w:spacing w:line="560" w:lineRule="exact"/>
        <w:ind w:firstLineChars="196" w:firstLine="549"/>
        <w:rPr>
          <w:rFonts w:eastAsia="仿宋_GB2312"/>
          <w:sz w:val="28"/>
          <w:szCs w:val="28"/>
        </w:rPr>
      </w:pPr>
      <w:r w:rsidRPr="00AE48BA">
        <w:rPr>
          <w:rFonts w:eastAsia="仿宋_GB2312"/>
          <w:sz w:val="28"/>
          <w:szCs w:val="28"/>
        </w:rPr>
        <w:t>根据推算所得的人体药代动力学参数（</w:t>
      </w:r>
      <w:r w:rsidRPr="00AE48BA">
        <w:rPr>
          <w:rFonts w:eastAsia="仿宋_GB2312"/>
          <w:sz w:val="28"/>
          <w:szCs w:val="28"/>
        </w:rPr>
        <w:t>CL</w:t>
      </w:r>
      <w:r w:rsidRPr="00AE48BA">
        <w:rPr>
          <w:rFonts w:eastAsia="仿宋_GB2312"/>
          <w:sz w:val="28"/>
          <w:szCs w:val="28"/>
        </w:rPr>
        <w:t>、</w:t>
      </w:r>
      <w:proofErr w:type="spellStart"/>
      <w:r w:rsidRPr="00AE48BA">
        <w:rPr>
          <w:rFonts w:eastAsia="仿宋_GB2312"/>
          <w:sz w:val="28"/>
          <w:szCs w:val="28"/>
        </w:rPr>
        <w:t>Vd</w:t>
      </w:r>
      <w:proofErr w:type="spellEnd"/>
      <w:r w:rsidRPr="00AE48BA">
        <w:rPr>
          <w:rFonts w:eastAsia="仿宋_GB2312"/>
          <w:sz w:val="28"/>
          <w:szCs w:val="28"/>
        </w:rPr>
        <w:t>、</w:t>
      </w:r>
      <w:r w:rsidRPr="00AE48BA">
        <w:rPr>
          <w:rFonts w:eastAsia="仿宋_GB2312"/>
          <w:sz w:val="28"/>
          <w:szCs w:val="28"/>
        </w:rPr>
        <w:t>F</w:t>
      </w:r>
      <w:r w:rsidRPr="00AE48BA">
        <w:rPr>
          <w:rFonts w:eastAsia="仿宋_GB2312"/>
          <w:sz w:val="28"/>
          <w:szCs w:val="28"/>
        </w:rPr>
        <w:t>）及从药理试验中所得的药物的生物活性暴露量</w:t>
      </w:r>
      <w:r w:rsidRPr="00AE48BA">
        <w:rPr>
          <w:rFonts w:eastAsia="仿宋_GB2312"/>
          <w:sz w:val="28"/>
          <w:szCs w:val="28"/>
        </w:rPr>
        <w:t xml:space="preserve">, </w:t>
      </w:r>
      <w:r w:rsidRPr="00AE48BA">
        <w:rPr>
          <w:rFonts w:eastAsia="仿宋_GB2312"/>
          <w:sz w:val="28"/>
          <w:szCs w:val="28"/>
        </w:rPr>
        <w:t>采用药代动力学公式，推算药物的生物活性剂量。</w:t>
      </w:r>
    </w:p>
    <w:p w:rsidR="00752C0C" w:rsidRPr="00AE48BA" w:rsidRDefault="00752C0C" w:rsidP="00752C0C">
      <w:pPr>
        <w:spacing w:line="560" w:lineRule="exact"/>
        <w:ind w:firstLineChars="196" w:firstLine="549"/>
        <w:rPr>
          <w:rFonts w:eastAsia="仿宋_GB2312"/>
          <w:sz w:val="28"/>
          <w:szCs w:val="28"/>
        </w:rPr>
      </w:pPr>
      <w:r w:rsidRPr="00AE48BA">
        <w:rPr>
          <w:rFonts w:eastAsia="仿宋_GB2312"/>
          <w:sz w:val="28"/>
          <w:szCs w:val="28"/>
        </w:rPr>
        <w:t>以生物暴露量为基础的人体起始剂量的估算一般包括以下几个步骤：</w:t>
      </w:r>
    </w:p>
    <w:p w:rsidR="00752C0C" w:rsidRPr="00AE48BA" w:rsidRDefault="00752C0C" w:rsidP="00752C0C">
      <w:pPr>
        <w:spacing w:line="560" w:lineRule="exac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根</w:t>
      </w:r>
      <w:r w:rsidRPr="00AE48BA">
        <w:rPr>
          <w:rFonts w:eastAsia="仿宋_GB2312"/>
          <w:sz w:val="28"/>
          <w:szCs w:val="28"/>
        </w:rPr>
        <w:t>据临床前药理学模型</w:t>
      </w:r>
      <w:r w:rsidRPr="00AE48BA">
        <w:rPr>
          <w:rFonts w:eastAsia="仿宋_GB2312"/>
          <w:sz w:val="28"/>
          <w:szCs w:val="28"/>
        </w:rPr>
        <w:t>(</w:t>
      </w:r>
      <w:r w:rsidRPr="00AE48BA">
        <w:rPr>
          <w:rFonts w:eastAsia="仿宋_GB2312"/>
          <w:sz w:val="28"/>
          <w:szCs w:val="28"/>
        </w:rPr>
        <w:t>体内或体外模型</w:t>
      </w:r>
      <w:r w:rsidRPr="00AE48BA">
        <w:rPr>
          <w:rFonts w:eastAsia="仿宋_GB2312"/>
          <w:sz w:val="28"/>
          <w:szCs w:val="28"/>
        </w:rPr>
        <w:t>)</w:t>
      </w:r>
      <w:r w:rsidRPr="00AE48BA">
        <w:rPr>
          <w:rFonts w:eastAsia="仿宋_GB2312"/>
          <w:sz w:val="28"/>
          <w:szCs w:val="28"/>
        </w:rPr>
        <w:t>，在考虑了物种之间的靶点结合率差异和血清蛋白结合率差异后，获得能产生药效的关键暴露量</w:t>
      </w:r>
      <w:r w:rsidRPr="00AE48BA">
        <w:rPr>
          <w:rFonts w:eastAsia="仿宋_GB2312"/>
          <w:sz w:val="28"/>
          <w:szCs w:val="28"/>
        </w:rPr>
        <w:t>(</w:t>
      </w:r>
      <w:r w:rsidRPr="00AE48BA">
        <w:rPr>
          <w:rFonts w:eastAsia="仿宋_GB2312"/>
          <w:sz w:val="28"/>
          <w:szCs w:val="28"/>
        </w:rPr>
        <w:t>生物活性暴露量</w:t>
      </w:r>
      <w:r w:rsidRPr="00AE48BA">
        <w:rPr>
          <w:rFonts w:eastAsia="仿宋_GB2312"/>
          <w:sz w:val="28"/>
          <w:szCs w:val="28"/>
        </w:rPr>
        <w:t>)</w:t>
      </w:r>
      <w:r w:rsidRPr="00AE48BA">
        <w:rPr>
          <w:rFonts w:eastAsia="仿宋_GB2312"/>
          <w:sz w:val="28"/>
          <w:szCs w:val="28"/>
        </w:rPr>
        <w:t>。这个暴露量可以是</w:t>
      </w:r>
      <w:proofErr w:type="spellStart"/>
      <w:r w:rsidRPr="00AE48BA">
        <w:rPr>
          <w:rFonts w:eastAsia="仿宋_GB2312"/>
          <w:sz w:val="28"/>
          <w:szCs w:val="28"/>
        </w:rPr>
        <w:t>C</w:t>
      </w:r>
      <w:r w:rsidRPr="00AE48BA">
        <w:rPr>
          <w:rFonts w:eastAsia="仿宋_GB2312"/>
          <w:sz w:val="28"/>
          <w:szCs w:val="28"/>
          <w:vertAlign w:val="subscript"/>
        </w:rPr>
        <w:t>min</w:t>
      </w:r>
      <w:proofErr w:type="spellEnd"/>
      <w:r w:rsidRPr="00AE48BA">
        <w:rPr>
          <w:rFonts w:eastAsia="仿宋_GB2312"/>
          <w:sz w:val="28"/>
          <w:szCs w:val="28"/>
        </w:rPr>
        <w:t>、</w:t>
      </w:r>
      <w:proofErr w:type="spellStart"/>
      <w:r w:rsidRPr="00AE48BA">
        <w:rPr>
          <w:rFonts w:eastAsia="仿宋_GB2312"/>
          <w:sz w:val="28"/>
          <w:szCs w:val="28"/>
        </w:rPr>
        <w:t>C</w:t>
      </w:r>
      <w:r w:rsidRPr="00AE48BA">
        <w:rPr>
          <w:rFonts w:eastAsia="仿宋_GB2312"/>
          <w:sz w:val="28"/>
          <w:szCs w:val="28"/>
          <w:vertAlign w:val="subscript"/>
        </w:rPr>
        <w:t>max</w:t>
      </w:r>
      <w:proofErr w:type="spellEnd"/>
      <w:r w:rsidRPr="00AE48BA">
        <w:rPr>
          <w:rFonts w:eastAsia="仿宋_GB2312"/>
          <w:sz w:val="28"/>
          <w:szCs w:val="28"/>
        </w:rPr>
        <w:t>或</w:t>
      </w:r>
      <w:r w:rsidRPr="00AE48BA">
        <w:rPr>
          <w:rFonts w:eastAsia="仿宋_GB2312"/>
          <w:sz w:val="28"/>
          <w:szCs w:val="28"/>
        </w:rPr>
        <w:t>AUC</w:t>
      </w:r>
      <w:r w:rsidRPr="00AE48BA">
        <w:rPr>
          <w:rFonts w:eastAsia="仿宋_GB2312"/>
          <w:sz w:val="28"/>
          <w:szCs w:val="28"/>
        </w:rPr>
        <w:t>等参数。</w:t>
      </w:r>
    </w:p>
    <w:p w:rsidR="00752C0C" w:rsidRPr="00AE48BA" w:rsidRDefault="00752C0C" w:rsidP="00752C0C">
      <w:pPr>
        <w:spacing w:line="560" w:lineRule="exact"/>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在</w:t>
      </w:r>
      <w:r w:rsidRPr="00AE48BA">
        <w:rPr>
          <w:rFonts w:eastAsia="仿宋_GB2312"/>
          <w:sz w:val="28"/>
          <w:szCs w:val="28"/>
        </w:rPr>
        <w:t>选定的合适动物种属中，获得在</w:t>
      </w:r>
      <w:r w:rsidRPr="00AE48BA">
        <w:rPr>
          <w:rFonts w:eastAsia="仿宋_GB2312"/>
          <w:sz w:val="28"/>
          <w:szCs w:val="28"/>
        </w:rPr>
        <w:t>NOAEL</w:t>
      </w:r>
      <w:r w:rsidRPr="00AE48BA">
        <w:rPr>
          <w:rFonts w:eastAsia="仿宋_GB2312"/>
          <w:sz w:val="28"/>
          <w:szCs w:val="28"/>
        </w:rPr>
        <w:t>下的暴露量</w:t>
      </w:r>
      <w:r w:rsidRPr="00AE48BA">
        <w:rPr>
          <w:rFonts w:eastAsia="仿宋_GB2312"/>
          <w:sz w:val="28"/>
          <w:szCs w:val="28"/>
        </w:rPr>
        <w:t>(NOAEL</w:t>
      </w:r>
      <w:r w:rsidRPr="00AE48BA">
        <w:rPr>
          <w:rFonts w:eastAsia="仿宋_GB2312"/>
          <w:sz w:val="28"/>
          <w:szCs w:val="28"/>
        </w:rPr>
        <w:t>暴露量</w:t>
      </w:r>
      <w:r w:rsidRPr="00AE48BA">
        <w:rPr>
          <w:rFonts w:eastAsia="仿宋_GB2312"/>
          <w:sz w:val="28"/>
          <w:szCs w:val="28"/>
        </w:rPr>
        <w:t>)</w:t>
      </w:r>
      <w:r w:rsidRPr="00AE48BA">
        <w:rPr>
          <w:rFonts w:eastAsia="仿宋_GB2312"/>
          <w:sz w:val="28"/>
          <w:szCs w:val="28"/>
        </w:rPr>
        <w:t>。</w:t>
      </w:r>
    </w:p>
    <w:p w:rsidR="00752C0C" w:rsidRPr="00AE48BA" w:rsidRDefault="00752C0C" w:rsidP="00752C0C">
      <w:pPr>
        <w:spacing w:line="560" w:lineRule="exact"/>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用</w:t>
      </w:r>
      <w:r w:rsidRPr="00AE48BA">
        <w:rPr>
          <w:rFonts w:eastAsia="仿宋_GB2312"/>
          <w:sz w:val="28"/>
          <w:szCs w:val="28"/>
        </w:rPr>
        <w:t>NOAEL</w:t>
      </w:r>
      <w:r w:rsidRPr="00AE48BA">
        <w:rPr>
          <w:rFonts w:eastAsia="仿宋_GB2312"/>
          <w:sz w:val="28"/>
          <w:szCs w:val="28"/>
        </w:rPr>
        <w:t>暴露量除以对应的生物活性暴露量，预测可能的安全阈值</w:t>
      </w:r>
      <w:r w:rsidRPr="00AE48BA">
        <w:rPr>
          <w:rFonts w:eastAsia="仿宋_GB2312"/>
          <w:sz w:val="28"/>
          <w:szCs w:val="28"/>
        </w:rPr>
        <w:t>(Safety Margin)</w:t>
      </w:r>
      <w:r w:rsidRPr="00AE48BA">
        <w:rPr>
          <w:rFonts w:eastAsia="仿宋_GB2312"/>
          <w:sz w:val="28"/>
          <w:szCs w:val="28"/>
        </w:rPr>
        <w:t>。在此过程中需考虑物种之间的靶点结合率差异和血清蛋白结合率差异。</w:t>
      </w:r>
    </w:p>
    <w:p w:rsidR="00752C0C" w:rsidRPr="00AE48BA" w:rsidRDefault="00752C0C" w:rsidP="00752C0C">
      <w:pPr>
        <w:spacing w:line="560" w:lineRule="exact"/>
        <w:ind w:firstLineChars="200" w:firstLine="560"/>
        <w:rPr>
          <w:rFonts w:eastAsia="仿宋_GB2312"/>
          <w:sz w:val="28"/>
          <w:szCs w:val="28"/>
        </w:rPr>
      </w:pPr>
      <w:r>
        <w:rPr>
          <w:rFonts w:eastAsia="仿宋_GB2312" w:hint="eastAsia"/>
          <w:sz w:val="28"/>
          <w:szCs w:val="28"/>
        </w:rPr>
        <w:t>4.</w:t>
      </w:r>
      <w:r>
        <w:rPr>
          <w:rFonts w:eastAsia="仿宋_GB2312" w:hint="eastAsia"/>
          <w:sz w:val="28"/>
          <w:szCs w:val="28"/>
        </w:rPr>
        <w:t>根</w:t>
      </w:r>
      <w:r w:rsidRPr="00AE48BA">
        <w:rPr>
          <w:rFonts w:eastAsia="仿宋_GB2312"/>
          <w:sz w:val="28"/>
          <w:szCs w:val="28"/>
        </w:rPr>
        <w:t>据毒理试验中所出现毒性的靶器官、严重程度、可监测性、可恢复性等和暴露量的关系，以及药效学试验中药效活性和暴露量的关系等，评估此前预测的安全阈值是否可被接受。</w:t>
      </w:r>
    </w:p>
    <w:p w:rsidR="00752C0C" w:rsidRPr="00AE48BA" w:rsidRDefault="00752C0C" w:rsidP="00752C0C">
      <w:pPr>
        <w:spacing w:line="560" w:lineRule="exact"/>
        <w:ind w:firstLineChars="200" w:firstLine="560"/>
        <w:rPr>
          <w:rFonts w:eastAsia="仿宋_GB2312"/>
          <w:sz w:val="28"/>
          <w:szCs w:val="28"/>
        </w:rPr>
      </w:pPr>
      <w:r>
        <w:rPr>
          <w:rFonts w:eastAsia="仿宋_GB2312" w:hint="eastAsia"/>
          <w:sz w:val="28"/>
          <w:szCs w:val="28"/>
        </w:rPr>
        <w:t>5.</w:t>
      </w:r>
      <w:r>
        <w:rPr>
          <w:rFonts w:eastAsia="仿宋_GB2312" w:hint="eastAsia"/>
          <w:sz w:val="28"/>
          <w:szCs w:val="28"/>
        </w:rPr>
        <w:t>如</w:t>
      </w:r>
      <w:r w:rsidRPr="00AE48BA">
        <w:rPr>
          <w:rFonts w:eastAsia="仿宋_GB2312"/>
          <w:sz w:val="28"/>
          <w:szCs w:val="28"/>
        </w:rPr>
        <w:t>果安全阈值可被接受，用一种或几种种属生理推算法</w:t>
      </w:r>
      <w:r w:rsidRPr="00AE48BA">
        <w:rPr>
          <w:rFonts w:eastAsia="仿宋_GB2312"/>
          <w:sz w:val="28"/>
          <w:szCs w:val="28"/>
        </w:rPr>
        <w:t xml:space="preserve"> [</w:t>
      </w:r>
      <w:r w:rsidRPr="00AE48BA">
        <w:rPr>
          <w:rFonts w:eastAsia="仿宋_GB2312"/>
          <w:sz w:val="28"/>
          <w:szCs w:val="28"/>
        </w:rPr>
        <w:t>有或无相关系数的异速增长模型推算法（</w:t>
      </w:r>
      <w:proofErr w:type="spellStart"/>
      <w:r w:rsidRPr="00AE48BA">
        <w:rPr>
          <w:rFonts w:eastAsia="仿宋_GB2312"/>
          <w:sz w:val="28"/>
          <w:szCs w:val="28"/>
        </w:rPr>
        <w:t>Allometric</w:t>
      </w:r>
      <w:proofErr w:type="spellEnd"/>
      <w:r w:rsidRPr="00AE48BA">
        <w:rPr>
          <w:rFonts w:eastAsia="仿宋_GB2312"/>
          <w:sz w:val="28"/>
          <w:szCs w:val="28"/>
        </w:rPr>
        <w:t xml:space="preserve"> Interspecies Scaling</w:t>
      </w:r>
      <w:r w:rsidRPr="00AE48BA">
        <w:rPr>
          <w:rFonts w:eastAsia="仿宋_GB2312"/>
          <w:sz w:val="28"/>
          <w:szCs w:val="28"/>
        </w:rPr>
        <w:t>）、</w:t>
      </w:r>
      <w:proofErr w:type="spellStart"/>
      <w:r w:rsidRPr="00AE48BA">
        <w:rPr>
          <w:rFonts w:eastAsia="仿宋_GB2312"/>
          <w:sz w:val="28"/>
          <w:szCs w:val="28"/>
        </w:rPr>
        <w:t>Detricks</w:t>
      </w:r>
      <w:proofErr w:type="spellEnd"/>
      <w:r w:rsidRPr="00AE48BA">
        <w:rPr>
          <w:rFonts w:eastAsia="仿宋_GB2312"/>
          <w:sz w:val="28"/>
          <w:szCs w:val="28"/>
        </w:rPr>
        <w:t xml:space="preserve"> </w:t>
      </w:r>
      <w:r w:rsidRPr="00AE48BA">
        <w:rPr>
          <w:rFonts w:eastAsia="仿宋_GB2312"/>
          <w:sz w:val="28"/>
          <w:szCs w:val="28"/>
        </w:rPr>
        <w:t>等价时间曲线法（</w:t>
      </w:r>
      <w:proofErr w:type="spellStart"/>
      <w:r w:rsidRPr="00AE48BA">
        <w:rPr>
          <w:rFonts w:eastAsia="仿宋_GB2312"/>
          <w:sz w:val="28"/>
          <w:szCs w:val="28"/>
        </w:rPr>
        <w:t>Dedricks</w:t>
      </w:r>
      <w:proofErr w:type="spellEnd"/>
      <w:r w:rsidRPr="00AE48BA">
        <w:rPr>
          <w:rFonts w:eastAsia="仿宋_GB2312"/>
          <w:sz w:val="28"/>
          <w:szCs w:val="28"/>
        </w:rPr>
        <w:t xml:space="preserve"> Plots</w:t>
      </w:r>
      <w:r w:rsidRPr="00AE48BA">
        <w:rPr>
          <w:rFonts w:eastAsia="仿宋_GB2312"/>
          <w:sz w:val="28"/>
          <w:szCs w:val="28"/>
        </w:rPr>
        <w:t>）、生理药动学模型法等</w:t>
      </w:r>
      <w:r w:rsidRPr="00AE48BA">
        <w:rPr>
          <w:rFonts w:eastAsia="仿宋_GB2312"/>
          <w:sz w:val="28"/>
          <w:szCs w:val="28"/>
        </w:rPr>
        <w:t>]</w:t>
      </w:r>
      <w:r w:rsidRPr="00AE48BA">
        <w:rPr>
          <w:rFonts w:eastAsia="仿宋_GB2312"/>
          <w:sz w:val="28"/>
          <w:szCs w:val="28"/>
        </w:rPr>
        <w:t>，估算药物在人体内的</w:t>
      </w:r>
      <w:r w:rsidRPr="00AE48BA">
        <w:rPr>
          <w:rFonts w:eastAsia="仿宋_GB2312"/>
          <w:sz w:val="28"/>
          <w:szCs w:val="28"/>
        </w:rPr>
        <w:lastRenderedPageBreak/>
        <w:t>药代动力学参数。</w:t>
      </w:r>
    </w:p>
    <w:p w:rsidR="00752C0C" w:rsidRPr="00AE48BA" w:rsidRDefault="00752C0C" w:rsidP="00752C0C">
      <w:pPr>
        <w:spacing w:line="560" w:lineRule="exact"/>
        <w:ind w:firstLineChars="200" w:firstLine="560"/>
        <w:rPr>
          <w:rFonts w:eastAsia="仿宋_GB2312"/>
          <w:sz w:val="28"/>
          <w:szCs w:val="28"/>
        </w:rPr>
      </w:pPr>
      <w:r>
        <w:rPr>
          <w:rFonts w:eastAsia="仿宋_GB2312" w:hint="eastAsia"/>
          <w:color w:val="000000"/>
          <w:kern w:val="0"/>
          <w:sz w:val="28"/>
          <w:szCs w:val="28"/>
        </w:rPr>
        <w:t>6.</w:t>
      </w:r>
      <w:r>
        <w:rPr>
          <w:rFonts w:eastAsia="仿宋_GB2312" w:hint="eastAsia"/>
          <w:color w:val="000000"/>
          <w:kern w:val="0"/>
          <w:sz w:val="28"/>
          <w:szCs w:val="28"/>
        </w:rPr>
        <w:t>根</w:t>
      </w:r>
      <w:r w:rsidRPr="00AE48BA">
        <w:rPr>
          <w:rFonts w:eastAsia="仿宋_GB2312"/>
          <w:color w:val="000000"/>
          <w:kern w:val="0"/>
          <w:sz w:val="28"/>
          <w:szCs w:val="28"/>
        </w:rPr>
        <w:t>据步骤</w:t>
      </w:r>
      <w:r w:rsidRPr="00AE48BA">
        <w:rPr>
          <w:rFonts w:eastAsia="仿宋_GB2312"/>
          <w:color w:val="000000"/>
          <w:kern w:val="0"/>
          <w:sz w:val="28"/>
          <w:szCs w:val="28"/>
        </w:rPr>
        <w:t>1</w:t>
      </w:r>
      <w:r w:rsidRPr="00AE48BA">
        <w:rPr>
          <w:rFonts w:eastAsia="仿宋_GB2312"/>
          <w:color w:val="000000"/>
          <w:kern w:val="0"/>
          <w:sz w:val="28"/>
          <w:szCs w:val="28"/>
        </w:rPr>
        <w:t>中得出的生物活性暴露量和步骤</w:t>
      </w:r>
      <w:r w:rsidRPr="00AE48BA">
        <w:rPr>
          <w:rFonts w:eastAsia="仿宋_GB2312"/>
          <w:color w:val="000000"/>
          <w:kern w:val="0"/>
          <w:sz w:val="28"/>
          <w:szCs w:val="28"/>
        </w:rPr>
        <w:t>5</w:t>
      </w:r>
      <w:r w:rsidRPr="00AE48BA">
        <w:rPr>
          <w:rFonts w:eastAsia="仿宋_GB2312"/>
          <w:color w:val="000000"/>
          <w:kern w:val="0"/>
          <w:sz w:val="28"/>
          <w:szCs w:val="28"/>
        </w:rPr>
        <w:t>中得出的人体药代动力学参数</w:t>
      </w:r>
      <w:r w:rsidRPr="00AE48BA">
        <w:rPr>
          <w:rFonts w:eastAsia="仿宋_GB2312"/>
          <w:sz w:val="28"/>
          <w:szCs w:val="28"/>
        </w:rPr>
        <w:t>，基于不同的给药方式运用到相应的药代动力学数学模型中估算出人体的生物活性剂量。</w:t>
      </w:r>
      <w:r w:rsidRPr="00AE48BA">
        <w:rPr>
          <w:rFonts w:eastAsia="仿宋_GB2312"/>
          <w:color w:val="000000"/>
          <w:kern w:val="0"/>
          <w:sz w:val="28"/>
          <w:szCs w:val="28"/>
        </w:rPr>
        <w:t>根据安全范围的大小，除以适当的安全系数，得到以暴露量为基础的人体起始剂量。在考虑了适当的安全系数后，得到的人体起始剂量下的游离药物暴露量应该不超过</w:t>
      </w:r>
      <w:r w:rsidRPr="00AE48BA">
        <w:rPr>
          <w:rFonts w:eastAsia="仿宋_GB2312"/>
          <w:color w:val="000000"/>
          <w:kern w:val="0"/>
          <w:sz w:val="28"/>
          <w:szCs w:val="28"/>
        </w:rPr>
        <w:t>NOAEL</w:t>
      </w:r>
      <w:r w:rsidRPr="00AE48BA">
        <w:rPr>
          <w:rFonts w:eastAsia="仿宋_GB2312"/>
          <w:color w:val="000000"/>
          <w:kern w:val="0"/>
          <w:sz w:val="28"/>
          <w:szCs w:val="28"/>
        </w:rPr>
        <w:t>的游离态药物暴露量的</w:t>
      </w:r>
      <w:r w:rsidRPr="00AE48BA">
        <w:rPr>
          <w:rFonts w:eastAsia="仿宋_GB2312"/>
          <w:color w:val="000000"/>
          <w:kern w:val="0"/>
          <w:sz w:val="28"/>
          <w:szCs w:val="28"/>
        </w:rPr>
        <w:t>1/10</w:t>
      </w:r>
      <w:r w:rsidRPr="00AE48BA">
        <w:rPr>
          <w:rFonts w:eastAsia="仿宋_GB2312"/>
          <w:color w:val="000000"/>
          <w:kern w:val="0"/>
          <w:sz w:val="28"/>
          <w:szCs w:val="28"/>
        </w:rPr>
        <w:t>。在估算游离药物暴露量时，应考虑物种之间的血清蛋白结合率差异</w:t>
      </w:r>
      <w:r w:rsidRPr="00AE48BA">
        <w:rPr>
          <w:rFonts w:eastAsia="仿宋_GB2312"/>
          <w:sz w:val="28"/>
          <w:szCs w:val="28"/>
        </w:rPr>
        <w:t>。</w:t>
      </w:r>
    </w:p>
    <w:p w:rsidR="00752C0C" w:rsidRPr="003F059A" w:rsidRDefault="00752C0C" w:rsidP="00752C0C">
      <w:pPr>
        <w:spacing w:line="560" w:lineRule="exact"/>
        <w:ind w:firstLineChars="147" w:firstLine="412"/>
        <w:rPr>
          <w:rFonts w:ascii="黑体" w:eastAsia="黑体"/>
          <w:sz w:val="28"/>
          <w:szCs w:val="28"/>
        </w:rPr>
      </w:pPr>
      <w:r w:rsidRPr="003F059A">
        <w:rPr>
          <w:rFonts w:ascii="黑体" w:eastAsia="黑体"/>
          <w:sz w:val="28"/>
          <w:szCs w:val="28"/>
        </w:rPr>
        <w:t>六、以最低预期生物效应剂量推算MRSD</w:t>
      </w:r>
    </w:p>
    <w:p w:rsidR="00752C0C" w:rsidRPr="00AE48BA" w:rsidRDefault="00752C0C" w:rsidP="00752C0C">
      <w:pPr>
        <w:spacing w:line="560" w:lineRule="exact"/>
        <w:ind w:firstLineChars="196" w:firstLine="549"/>
        <w:rPr>
          <w:rFonts w:eastAsia="仿宋_GB2312"/>
          <w:kern w:val="0"/>
          <w:sz w:val="28"/>
          <w:szCs w:val="28"/>
        </w:rPr>
      </w:pPr>
      <w:r w:rsidRPr="00AE48BA">
        <w:rPr>
          <w:rFonts w:eastAsia="仿宋_GB2312"/>
          <w:sz w:val="28"/>
          <w:szCs w:val="28"/>
        </w:rPr>
        <w:t>对于某些作用机制和作用靶点认识有限、临床前数据的预测价值低的药物，其安全性风险可能更高。可以以最低预期生物效应剂量（</w:t>
      </w:r>
      <w:r w:rsidRPr="00AE48BA">
        <w:rPr>
          <w:rFonts w:eastAsia="仿宋_GB2312"/>
          <w:sz w:val="28"/>
          <w:szCs w:val="28"/>
        </w:rPr>
        <w:t>MABEL</w:t>
      </w:r>
      <w:r w:rsidRPr="00AE48BA">
        <w:rPr>
          <w:rFonts w:eastAsia="仿宋_GB2312"/>
          <w:sz w:val="28"/>
          <w:szCs w:val="28"/>
        </w:rPr>
        <w:t>）为其人体初始剂量。该方法的本质与前面描述的以暴露量为基础的估算策略是一致的。为计算最低预期生物效应剂量，研究者必须从药理试验中，根据受体结合特点或功能特点，预测出人体最低生物活性暴露量。继而综合暴露量、药代动力学和药效动力学特征，根据药物的具体情况采用特定的</w:t>
      </w:r>
      <w:r w:rsidRPr="00AE48BA">
        <w:rPr>
          <w:rFonts w:eastAsia="仿宋_GB2312"/>
          <w:sz w:val="28"/>
          <w:szCs w:val="28"/>
        </w:rPr>
        <w:t>PK/PD</w:t>
      </w:r>
      <w:r w:rsidRPr="00AE48BA">
        <w:rPr>
          <w:rFonts w:eastAsia="仿宋_GB2312"/>
          <w:sz w:val="28"/>
          <w:szCs w:val="28"/>
        </w:rPr>
        <w:t>模型</w:t>
      </w:r>
      <w:r w:rsidRPr="00AE48BA">
        <w:rPr>
          <w:rFonts w:eastAsia="仿宋_GB2312"/>
          <w:sz w:val="28"/>
          <w:szCs w:val="28"/>
        </w:rPr>
        <w:t>,</w:t>
      </w:r>
      <w:r w:rsidRPr="00AE48BA">
        <w:rPr>
          <w:rFonts w:eastAsia="仿宋_GB2312"/>
          <w:sz w:val="28"/>
          <w:szCs w:val="28"/>
        </w:rPr>
        <w:t>推算出最低预期生物效应剂量。</w:t>
      </w:r>
    </w:p>
    <w:p w:rsidR="00752C0C" w:rsidRPr="003F059A" w:rsidRDefault="00752C0C" w:rsidP="00752C0C">
      <w:pPr>
        <w:spacing w:line="560" w:lineRule="exact"/>
        <w:ind w:firstLineChars="147" w:firstLine="412"/>
        <w:rPr>
          <w:rFonts w:ascii="黑体" w:eastAsia="黑体"/>
          <w:sz w:val="28"/>
          <w:szCs w:val="28"/>
        </w:rPr>
      </w:pPr>
      <w:bookmarkStart w:id="12" w:name="_Toc230774103"/>
      <w:r w:rsidRPr="003F059A">
        <w:rPr>
          <w:rFonts w:ascii="黑体" w:eastAsia="黑体"/>
          <w:sz w:val="28"/>
          <w:szCs w:val="28"/>
        </w:rPr>
        <w:t>七、总结</w:t>
      </w:r>
      <w:bookmarkEnd w:id="12"/>
    </w:p>
    <w:p w:rsidR="00752C0C" w:rsidRPr="00AE48BA" w:rsidRDefault="00752C0C" w:rsidP="00752C0C">
      <w:pPr>
        <w:autoSpaceDE w:val="0"/>
        <w:autoSpaceDN w:val="0"/>
        <w:adjustRightInd w:val="0"/>
        <w:spacing w:line="560" w:lineRule="exact"/>
        <w:ind w:firstLineChars="196" w:firstLine="549"/>
        <w:rPr>
          <w:rFonts w:eastAsia="仿宋_GB2312"/>
          <w:kern w:val="0"/>
          <w:sz w:val="28"/>
          <w:szCs w:val="28"/>
        </w:rPr>
      </w:pPr>
      <w:r w:rsidRPr="00AE48BA">
        <w:rPr>
          <w:rFonts w:eastAsia="仿宋_GB2312"/>
          <w:kern w:val="0"/>
          <w:sz w:val="28"/>
          <w:szCs w:val="28"/>
        </w:rPr>
        <w:t>本指导原则提供了确定在成年健康志愿者中开展新药临床试验的最大推荐起始剂量的策略。一种情况下可用相关动物的</w:t>
      </w:r>
      <w:r w:rsidRPr="00AE48BA">
        <w:rPr>
          <w:rFonts w:eastAsia="仿宋_GB2312"/>
          <w:kern w:val="0"/>
          <w:sz w:val="28"/>
          <w:szCs w:val="28"/>
        </w:rPr>
        <w:t>NOAEL</w:t>
      </w:r>
      <w:r w:rsidRPr="00AE48BA">
        <w:rPr>
          <w:rFonts w:eastAsia="仿宋_GB2312"/>
          <w:kern w:val="0"/>
          <w:sz w:val="28"/>
          <w:szCs w:val="28"/>
        </w:rPr>
        <w:t>换算为</w:t>
      </w:r>
      <w:r w:rsidRPr="00AE48BA">
        <w:rPr>
          <w:rFonts w:eastAsia="仿宋_GB2312"/>
          <w:kern w:val="0"/>
          <w:sz w:val="28"/>
          <w:szCs w:val="28"/>
        </w:rPr>
        <w:t>HED</w:t>
      </w:r>
      <w:r w:rsidRPr="00AE48BA">
        <w:rPr>
          <w:rFonts w:eastAsia="仿宋_GB2312"/>
          <w:kern w:val="0"/>
          <w:sz w:val="28"/>
          <w:szCs w:val="28"/>
        </w:rPr>
        <w:t>，除以适当安全系数，得到</w:t>
      </w:r>
      <w:r w:rsidRPr="00AE48BA">
        <w:rPr>
          <w:rFonts w:eastAsia="仿宋_GB2312"/>
          <w:kern w:val="0"/>
          <w:sz w:val="28"/>
          <w:szCs w:val="28"/>
        </w:rPr>
        <w:t>MRSD</w:t>
      </w:r>
      <w:r w:rsidRPr="00AE48BA">
        <w:rPr>
          <w:rFonts w:eastAsia="仿宋_GB2312"/>
          <w:kern w:val="0"/>
          <w:sz w:val="28"/>
          <w:szCs w:val="28"/>
        </w:rPr>
        <w:t>。另一种情况下，可用相关动物的暴露量和药代动力学参数换算为人体药代动力学参数，根据预测的人体生物活性暴露量推算</w:t>
      </w:r>
      <w:r w:rsidRPr="00AE48BA">
        <w:rPr>
          <w:rFonts w:eastAsia="仿宋_GB2312"/>
          <w:sz w:val="28"/>
          <w:szCs w:val="28"/>
        </w:rPr>
        <w:t>人体预期生物效应剂量。</w:t>
      </w:r>
      <w:r w:rsidRPr="00AE48BA">
        <w:rPr>
          <w:rFonts w:eastAsia="仿宋_GB2312"/>
          <w:kern w:val="0"/>
          <w:sz w:val="28"/>
          <w:szCs w:val="28"/>
        </w:rPr>
        <w:t>一般来说，从安全性的角度考虑，研究者应采用较低的起始剂量。另外，对于临床前数据的可预测性把握不大的药物，采</w:t>
      </w:r>
      <w:r w:rsidRPr="00AE48BA">
        <w:rPr>
          <w:rFonts w:eastAsia="仿宋_GB2312"/>
          <w:kern w:val="0"/>
          <w:sz w:val="28"/>
          <w:szCs w:val="28"/>
        </w:rPr>
        <w:lastRenderedPageBreak/>
        <w:t>用</w:t>
      </w:r>
      <w:r w:rsidRPr="00AE48BA">
        <w:rPr>
          <w:rFonts w:eastAsia="仿宋_GB2312"/>
          <w:sz w:val="28"/>
          <w:szCs w:val="28"/>
        </w:rPr>
        <w:t>最低预期生物效应剂量作为人体初始剂量</w:t>
      </w:r>
      <w:r w:rsidRPr="00AE48BA">
        <w:rPr>
          <w:rFonts w:eastAsia="仿宋_GB2312"/>
          <w:kern w:val="0"/>
          <w:sz w:val="28"/>
          <w:szCs w:val="28"/>
        </w:rPr>
        <w:t>可能更为合适。</w:t>
      </w:r>
    </w:p>
    <w:p w:rsidR="00752C0C" w:rsidRPr="00AE48BA" w:rsidRDefault="00752C0C" w:rsidP="00752C0C">
      <w:pPr>
        <w:autoSpaceDE w:val="0"/>
        <w:autoSpaceDN w:val="0"/>
        <w:adjustRightInd w:val="0"/>
        <w:spacing w:line="560" w:lineRule="exact"/>
        <w:ind w:firstLineChars="200" w:firstLine="560"/>
        <w:rPr>
          <w:rFonts w:eastAsia="仿宋_GB2312"/>
          <w:kern w:val="0"/>
          <w:sz w:val="28"/>
          <w:szCs w:val="28"/>
        </w:rPr>
      </w:pPr>
      <w:r w:rsidRPr="00AE48BA">
        <w:rPr>
          <w:rFonts w:eastAsia="仿宋_GB2312"/>
          <w:kern w:val="0"/>
          <w:sz w:val="28"/>
          <w:szCs w:val="28"/>
        </w:rPr>
        <w:t>无论采用何种方法估算，申请人应向临床研究者和审评机构提供充分的临床前研究数据，包括药效、毒理、药代动力学、</w:t>
      </w:r>
      <w:proofErr w:type="gramStart"/>
      <w:r w:rsidRPr="00AE48BA">
        <w:rPr>
          <w:rFonts w:eastAsia="仿宋_GB2312"/>
          <w:kern w:val="0"/>
          <w:sz w:val="28"/>
          <w:szCs w:val="28"/>
        </w:rPr>
        <w:t>毒代动力学</w:t>
      </w:r>
      <w:proofErr w:type="gramEnd"/>
      <w:r w:rsidRPr="00AE48BA">
        <w:rPr>
          <w:rFonts w:eastAsia="仿宋_GB2312"/>
          <w:kern w:val="0"/>
          <w:sz w:val="28"/>
          <w:szCs w:val="28"/>
        </w:rPr>
        <w:t>数据，用于确定首次临床试验最大推荐起始剂量的估算方法及评价该剂量的合理性。</w:t>
      </w:r>
      <w:r w:rsidRPr="00AE48BA">
        <w:rPr>
          <w:rFonts w:eastAsia="仿宋_GB2312"/>
          <w:kern w:val="0"/>
          <w:sz w:val="28"/>
          <w:szCs w:val="28"/>
        </w:rPr>
        <w:t xml:space="preserve"> </w:t>
      </w:r>
    </w:p>
    <w:p w:rsidR="00752C0C" w:rsidRPr="00AE48BA" w:rsidRDefault="00752C0C" w:rsidP="00752C0C">
      <w:pPr>
        <w:autoSpaceDE w:val="0"/>
        <w:autoSpaceDN w:val="0"/>
        <w:adjustRightInd w:val="0"/>
        <w:spacing w:line="560" w:lineRule="exact"/>
        <w:ind w:firstLineChars="200" w:firstLine="560"/>
        <w:rPr>
          <w:rFonts w:eastAsia="仿宋_GB2312"/>
          <w:kern w:val="0"/>
          <w:sz w:val="28"/>
          <w:szCs w:val="28"/>
        </w:rPr>
      </w:pPr>
      <w:r w:rsidRPr="00AE48BA">
        <w:rPr>
          <w:rFonts w:eastAsia="仿宋_GB2312"/>
          <w:kern w:val="0"/>
          <w:sz w:val="28"/>
          <w:szCs w:val="28"/>
        </w:rPr>
        <w:t>首次临床试验最大推荐起始剂量的确定应由多部门、多专业共同探讨，应综合所有的临床前数据及类似化合物或同一作用机制化合物既往的临床经验和数据，凭借可靠的科学判断，以确保受试者的安全和试验设计的合理性。鼓励申请人</w:t>
      </w:r>
      <w:proofErr w:type="gramStart"/>
      <w:r w:rsidRPr="00AE48BA">
        <w:rPr>
          <w:rFonts w:eastAsia="仿宋_GB2312"/>
          <w:kern w:val="0"/>
          <w:sz w:val="28"/>
          <w:szCs w:val="28"/>
        </w:rPr>
        <w:t>就药物</w:t>
      </w:r>
      <w:proofErr w:type="gramEnd"/>
      <w:r w:rsidRPr="00AE48BA">
        <w:rPr>
          <w:rFonts w:eastAsia="仿宋_GB2312"/>
          <w:kern w:val="0"/>
          <w:sz w:val="28"/>
          <w:szCs w:val="28"/>
        </w:rPr>
        <w:t>首次临床试验最大推荐起始剂量的相关问题与审评机构进行讨论。</w:t>
      </w:r>
    </w:p>
    <w:p w:rsidR="00752C0C" w:rsidRPr="00AE48BA" w:rsidRDefault="00752C0C" w:rsidP="00752C0C">
      <w:pPr>
        <w:tabs>
          <w:tab w:val="left" w:pos="1920"/>
        </w:tabs>
        <w:autoSpaceDE w:val="0"/>
        <w:autoSpaceDN w:val="0"/>
        <w:adjustRightInd w:val="0"/>
        <w:spacing w:line="560" w:lineRule="exact"/>
        <w:rPr>
          <w:rFonts w:eastAsia="仿宋_GB2312"/>
          <w:kern w:val="0"/>
          <w:sz w:val="28"/>
          <w:szCs w:val="28"/>
        </w:rPr>
      </w:pPr>
    </w:p>
    <w:p w:rsidR="00752C0C" w:rsidRPr="00261D64" w:rsidRDefault="00752C0C" w:rsidP="005E3EBE">
      <w:pPr>
        <w:tabs>
          <w:tab w:val="left" w:pos="1920"/>
        </w:tabs>
        <w:autoSpaceDE w:val="0"/>
        <w:autoSpaceDN w:val="0"/>
        <w:adjustRightInd w:val="0"/>
        <w:spacing w:afterLines="100" w:line="560" w:lineRule="exact"/>
        <w:jc w:val="center"/>
        <w:rPr>
          <w:rFonts w:ascii="方正小标宋_GBK" w:eastAsia="方正小标宋_GBK"/>
          <w:kern w:val="0"/>
          <w:sz w:val="36"/>
          <w:szCs w:val="36"/>
        </w:rPr>
      </w:pPr>
      <w:r w:rsidRPr="00AE48BA">
        <w:rPr>
          <w:rFonts w:eastAsia="仿宋_GB2312"/>
          <w:kern w:val="0"/>
          <w:sz w:val="28"/>
          <w:szCs w:val="28"/>
        </w:rPr>
        <w:br w:type="page"/>
      </w:r>
      <w:r w:rsidRPr="00261D64">
        <w:rPr>
          <w:rFonts w:ascii="方正小标宋_GBK" w:eastAsia="方正小标宋_GBK" w:hint="eastAsia"/>
          <w:kern w:val="0"/>
          <w:sz w:val="36"/>
          <w:szCs w:val="36"/>
        </w:rPr>
        <w:lastRenderedPageBreak/>
        <w:t>参考文献</w:t>
      </w:r>
    </w:p>
    <w:p w:rsidR="00752C0C" w:rsidRPr="00AE48BA" w:rsidRDefault="00752C0C" w:rsidP="00752C0C">
      <w:pPr>
        <w:numPr>
          <w:ilvl w:val="0"/>
          <w:numId w:val="4"/>
        </w:numPr>
        <w:spacing w:line="560" w:lineRule="exact"/>
        <w:rPr>
          <w:rFonts w:eastAsia="仿宋_GB2312"/>
          <w:bCs/>
          <w:color w:val="000000"/>
          <w:kern w:val="0"/>
          <w:sz w:val="28"/>
          <w:szCs w:val="28"/>
        </w:rPr>
      </w:pPr>
      <w:r w:rsidRPr="00AE48BA">
        <w:rPr>
          <w:rFonts w:eastAsia="仿宋_GB2312"/>
          <w:sz w:val="28"/>
          <w:szCs w:val="28"/>
        </w:rPr>
        <w:t xml:space="preserve">FDA. </w:t>
      </w:r>
      <w:bookmarkStart w:id="13" w:name="OLE_LINK2"/>
      <w:r w:rsidRPr="00AE48BA">
        <w:rPr>
          <w:rFonts w:eastAsia="仿宋_GB2312"/>
          <w:sz w:val="28"/>
          <w:szCs w:val="28"/>
        </w:rPr>
        <w:t>Guidance for industry:</w:t>
      </w:r>
      <w:r w:rsidRPr="00AE48BA">
        <w:rPr>
          <w:rFonts w:eastAsia="仿宋_GB2312"/>
          <w:bCs/>
          <w:color w:val="000000"/>
          <w:sz w:val="28"/>
          <w:szCs w:val="28"/>
        </w:rPr>
        <w:t xml:space="preserve"> </w:t>
      </w:r>
      <w:r w:rsidRPr="00AE48BA">
        <w:rPr>
          <w:rFonts w:eastAsia="仿宋_GB2312"/>
          <w:bCs/>
          <w:color w:val="000000"/>
          <w:kern w:val="0"/>
          <w:sz w:val="28"/>
          <w:szCs w:val="28"/>
        </w:rPr>
        <w:t>Estimating the Maximum Safe Starting Dose in Initial Clinical Trials for Therapeutics in Adult Healthy Volunteers. 2005.7</w:t>
      </w:r>
      <w:bookmarkEnd w:id="13"/>
    </w:p>
    <w:p w:rsidR="00752C0C" w:rsidRPr="00AE48BA" w:rsidRDefault="00752C0C" w:rsidP="00752C0C">
      <w:pPr>
        <w:numPr>
          <w:ilvl w:val="0"/>
          <w:numId w:val="4"/>
        </w:numPr>
        <w:autoSpaceDE w:val="0"/>
        <w:autoSpaceDN w:val="0"/>
        <w:adjustRightInd w:val="0"/>
        <w:spacing w:line="560" w:lineRule="exact"/>
        <w:jc w:val="left"/>
        <w:rPr>
          <w:rFonts w:eastAsia="仿宋_GB2312"/>
          <w:bCs/>
          <w:color w:val="000000"/>
          <w:kern w:val="0"/>
          <w:sz w:val="28"/>
          <w:szCs w:val="28"/>
        </w:rPr>
      </w:pPr>
      <w:r w:rsidRPr="00AE48BA">
        <w:rPr>
          <w:rFonts w:eastAsia="仿宋_GB2312"/>
          <w:bCs/>
          <w:color w:val="000000"/>
          <w:kern w:val="0"/>
          <w:sz w:val="28"/>
          <w:szCs w:val="28"/>
        </w:rPr>
        <w:t>EMEA.</w:t>
      </w:r>
      <w:r w:rsidRPr="00AE48BA">
        <w:rPr>
          <w:rFonts w:eastAsia="仿宋_GB2312"/>
          <w:bCs/>
          <w:kern w:val="0"/>
          <w:sz w:val="28"/>
          <w:szCs w:val="28"/>
        </w:rPr>
        <w:t xml:space="preserve"> Guideline on Strategies to Identify and Mitigate Risks for First-In-Human Clinical Trials with Investigational Medicinal Products. 2007.7</w:t>
      </w:r>
    </w:p>
    <w:p w:rsidR="00752C0C" w:rsidRPr="00AE48BA" w:rsidRDefault="00752C0C" w:rsidP="00752C0C">
      <w:pPr>
        <w:numPr>
          <w:ilvl w:val="0"/>
          <w:numId w:val="4"/>
        </w:numPr>
        <w:autoSpaceDE w:val="0"/>
        <w:autoSpaceDN w:val="0"/>
        <w:adjustRightInd w:val="0"/>
        <w:spacing w:line="560" w:lineRule="exact"/>
        <w:jc w:val="left"/>
        <w:rPr>
          <w:rFonts w:eastAsia="仿宋_GB2312"/>
          <w:color w:val="000000"/>
          <w:kern w:val="0"/>
          <w:sz w:val="28"/>
          <w:szCs w:val="28"/>
        </w:rPr>
      </w:pPr>
      <w:proofErr w:type="spellStart"/>
      <w:r w:rsidRPr="00AE48BA">
        <w:rPr>
          <w:rFonts w:eastAsia="仿宋_GB2312"/>
          <w:color w:val="000000"/>
          <w:kern w:val="0"/>
          <w:sz w:val="28"/>
          <w:szCs w:val="28"/>
        </w:rPr>
        <w:t>Dedrick</w:t>
      </w:r>
      <w:proofErr w:type="spellEnd"/>
      <w:r w:rsidRPr="00AE48BA">
        <w:rPr>
          <w:rFonts w:eastAsia="仿宋_GB2312"/>
          <w:color w:val="000000"/>
          <w:kern w:val="0"/>
          <w:sz w:val="28"/>
          <w:szCs w:val="28"/>
        </w:rPr>
        <w:t xml:space="preserve"> </w:t>
      </w:r>
      <w:proofErr w:type="spellStart"/>
      <w:r w:rsidRPr="00AE48BA">
        <w:rPr>
          <w:rFonts w:eastAsia="仿宋_GB2312"/>
          <w:color w:val="000000"/>
          <w:kern w:val="0"/>
          <w:sz w:val="28"/>
          <w:szCs w:val="28"/>
        </w:rPr>
        <w:t>Rl</w:t>
      </w:r>
      <w:proofErr w:type="spellEnd"/>
      <w:r w:rsidRPr="00AE48BA">
        <w:rPr>
          <w:rFonts w:eastAsia="仿宋_GB2312"/>
          <w:color w:val="000000"/>
          <w:kern w:val="0"/>
          <w:sz w:val="28"/>
          <w:szCs w:val="28"/>
        </w:rPr>
        <w:t xml:space="preserve">. Animal Scale-Up. J </w:t>
      </w:r>
      <w:proofErr w:type="spellStart"/>
      <w:r w:rsidRPr="00AE48BA">
        <w:rPr>
          <w:rFonts w:eastAsia="仿宋_GB2312"/>
          <w:color w:val="000000"/>
          <w:kern w:val="0"/>
          <w:sz w:val="28"/>
          <w:szCs w:val="28"/>
        </w:rPr>
        <w:t>Pharmacokinet</w:t>
      </w:r>
      <w:proofErr w:type="spellEnd"/>
      <w:r w:rsidRPr="00AE48BA">
        <w:rPr>
          <w:rFonts w:eastAsia="仿宋_GB2312"/>
          <w:color w:val="000000"/>
          <w:kern w:val="0"/>
          <w:sz w:val="28"/>
          <w:szCs w:val="28"/>
        </w:rPr>
        <w:t xml:space="preserve"> </w:t>
      </w:r>
      <w:proofErr w:type="spellStart"/>
      <w:r w:rsidRPr="00AE48BA">
        <w:rPr>
          <w:rFonts w:eastAsia="仿宋_GB2312"/>
          <w:color w:val="000000"/>
          <w:kern w:val="0"/>
          <w:sz w:val="28"/>
          <w:szCs w:val="28"/>
        </w:rPr>
        <w:t>Biopharm</w:t>
      </w:r>
      <w:proofErr w:type="spellEnd"/>
      <w:r w:rsidRPr="00AE48BA">
        <w:rPr>
          <w:rFonts w:eastAsia="仿宋_GB2312"/>
          <w:color w:val="000000"/>
          <w:kern w:val="0"/>
          <w:sz w:val="28"/>
          <w:szCs w:val="28"/>
        </w:rPr>
        <w:t xml:space="preserve"> 1973: 1: 435-461</w:t>
      </w:r>
    </w:p>
    <w:p w:rsidR="00752C0C" w:rsidRPr="00AE48BA" w:rsidRDefault="00752C0C" w:rsidP="00752C0C">
      <w:pPr>
        <w:numPr>
          <w:ilvl w:val="0"/>
          <w:numId w:val="4"/>
        </w:numPr>
        <w:autoSpaceDE w:val="0"/>
        <w:autoSpaceDN w:val="0"/>
        <w:adjustRightInd w:val="0"/>
        <w:spacing w:line="560" w:lineRule="exact"/>
        <w:jc w:val="left"/>
        <w:rPr>
          <w:rFonts w:eastAsia="仿宋_GB2312"/>
          <w:color w:val="000000"/>
          <w:kern w:val="0"/>
          <w:sz w:val="28"/>
          <w:szCs w:val="28"/>
        </w:rPr>
      </w:pPr>
      <w:proofErr w:type="spellStart"/>
      <w:r w:rsidRPr="00AE48BA">
        <w:rPr>
          <w:rFonts w:eastAsia="仿宋_GB2312"/>
          <w:color w:val="000000"/>
          <w:kern w:val="0"/>
          <w:sz w:val="28"/>
          <w:szCs w:val="28"/>
        </w:rPr>
        <w:t>Mordenti</w:t>
      </w:r>
      <w:proofErr w:type="spellEnd"/>
      <w:r w:rsidRPr="00AE48BA">
        <w:rPr>
          <w:rFonts w:eastAsia="仿宋_GB2312"/>
          <w:color w:val="000000"/>
          <w:kern w:val="0"/>
          <w:sz w:val="28"/>
          <w:szCs w:val="28"/>
        </w:rPr>
        <w:t xml:space="preserve"> J. Man versus Beast. J </w:t>
      </w:r>
      <w:proofErr w:type="spellStart"/>
      <w:r w:rsidRPr="00AE48BA">
        <w:rPr>
          <w:rFonts w:eastAsia="仿宋_GB2312"/>
          <w:color w:val="000000"/>
          <w:kern w:val="0"/>
          <w:sz w:val="28"/>
          <w:szCs w:val="28"/>
        </w:rPr>
        <w:t>Pharm</w:t>
      </w:r>
      <w:proofErr w:type="spellEnd"/>
      <w:r w:rsidRPr="00AE48BA">
        <w:rPr>
          <w:rFonts w:eastAsia="仿宋_GB2312"/>
          <w:color w:val="000000"/>
          <w:kern w:val="0"/>
          <w:sz w:val="28"/>
          <w:szCs w:val="28"/>
        </w:rPr>
        <w:t xml:space="preserve"> </w:t>
      </w:r>
      <w:proofErr w:type="spellStart"/>
      <w:r w:rsidRPr="00AE48BA">
        <w:rPr>
          <w:rFonts w:eastAsia="仿宋_GB2312"/>
          <w:color w:val="000000"/>
          <w:kern w:val="0"/>
          <w:sz w:val="28"/>
          <w:szCs w:val="28"/>
        </w:rPr>
        <w:t>Sci</w:t>
      </w:r>
      <w:proofErr w:type="spellEnd"/>
      <w:r w:rsidRPr="00AE48BA">
        <w:rPr>
          <w:rFonts w:eastAsia="仿宋_GB2312"/>
          <w:color w:val="000000"/>
          <w:kern w:val="0"/>
          <w:sz w:val="28"/>
          <w:szCs w:val="28"/>
        </w:rPr>
        <w:t>, 1986: 75: 1028-1040</w:t>
      </w:r>
    </w:p>
    <w:p w:rsidR="00752C0C" w:rsidRPr="00AE48BA" w:rsidRDefault="00752C0C" w:rsidP="00752C0C">
      <w:pPr>
        <w:numPr>
          <w:ilvl w:val="0"/>
          <w:numId w:val="4"/>
        </w:numPr>
        <w:autoSpaceDE w:val="0"/>
        <w:autoSpaceDN w:val="0"/>
        <w:adjustRightInd w:val="0"/>
        <w:spacing w:line="560" w:lineRule="exact"/>
        <w:jc w:val="left"/>
        <w:rPr>
          <w:rFonts w:eastAsia="仿宋_GB2312"/>
          <w:color w:val="000000"/>
          <w:kern w:val="0"/>
          <w:sz w:val="28"/>
          <w:szCs w:val="28"/>
        </w:rPr>
      </w:pPr>
      <w:proofErr w:type="spellStart"/>
      <w:r w:rsidRPr="00AE48BA">
        <w:rPr>
          <w:rFonts w:eastAsia="仿宋_GB2312"/>
          <w:color w:val="000000"/>
          <w:kern w:val="0"/>
          <w:sz w:val="28"/>
          <w:szCs w:val="28"/>
        </w:rPr>
        <w:t>Boxenbaum</w:t>
      </w:r>
      <w:proofErr w:type="spellEnd"/>
      <w:r w:rsidRPr="00AE48BA">
        <w:rPr>
          <w:rFonts w:eastAsia="仿宋_GB2312"/>
          <w:color w:val="000000"/>
          <w:kern w:val="0"/>
          <w:sz w:val="28"/>
          <w:szCs w:val="28"/>
        </w:rPr>
        <w:t xml:space="preserve"> H. Interspecies Scaling, </w:t>
      </w:r>
      <w:proofErr w:type="spellStart"/>
      <w:r w:rsidRPr="00AE48BA">
        <w:rPr>
          <w:rFonts w:eastAsia="仿宋_GB2312"/>
          <w:color w:val="000000"/>
          <w:kern w:val="0"/>
          <w:sz w:val="28"/>
          <w:szCs w:val="28"/>
        </w:rPr>
        <w:t>Allometry</w:t>
      </w:r>
      <w:proofErr w:type="spellEnd"/>
      <w:r w:rsidRPr="00AE48BA">
        <w:rPr>
          <w:rFonts w:eastAsia="仿宋_GB2312"/>
          <w:color w:val="000000"/>
          <w:kern w:val="0"/>
          <w:sz w:val="28"/>
          <w:szCs w:val="28"/>
        </w:rPr>
        <w:t xml:space="preserve">, Physiological Time and the Ground Plan of Pharmacokinetics. J </w:t>
      </w:r>
      <w:proofErr w:type="spellStart"/>
      <w:r w:rsidRPr="00AE48BA">
        <w:rPr>
          <w:rFonts w:eastAsia="仿宋_GB2312"/>
          <w:color w:val="000000"/>
          <w:kern w:val="0"/>
          <w:sz w:val="28"/>
          <w:szCs w:val="28"/>
        </w:rPr>
        <w:t>Pharmacokineti</w:t>
      </w:r>
      <w:proofErr w:type="spellEnd"/>
      <w:r w:rsidRPr="00AE48BA">
        <w:rPr>
          <w:rFonts w:eastAsia="仿宋_GB2312"/>
          <w:color w:val="000000"/>
          <w:kern w:val="0"/>
          <w:sz w:val="28"/>
          <w:szCs w:val="28"/>
        </w:rPr>
        <w:t xml:space="preserve"> </w:t>
      </w:r>
      <w:proofErr w:type="spellStart"/>
      <w:r w:rsidRPr="00AE48BA">
        <w:rPr>
          <w:rFonts w:eastAsia="仿宋_GB2312"/>
          <w:color w:val="000000"/>
          <w:kern w:val="0"/>
          <w:sz w:val="28"/>
          <w:szCs w:val="28"/>
        </w:rPr>
        <w:t>Biopharm</w:t>
      </w:r>
      <w:proofErr w:type="spellEnd"/>
      <w:r w:rsidRPr="00AE48BA">
        <w:rPr>
          <w:rFonts w:eastAsia="仿宋_GB2312"/>
          <w:color w:val="000000"/>
          <w:kern w:val="0"/>
          <w:sz w:val="28"/>
          <w:szCs w:val="28"/>
        </w:rPr>
        <w:t xml:space="preserve">. 1982: 10: 201-207 </w:t>
      </w:r>
    </w:p>
    <w:p w:rsidR="00752C0C" w:rsidRPr="00AE48BA" w:rsidRDefault="00752C0C" w:rsidP="00752C0C">
      <w:pPr>
        <w:numPr>
          <w:ilvl w:val="0"/>
          <w:numId w:val="4"/>
        </w:numPr>
        <w:autoSpaceDE w:val="0"/>
        <w:autoSpaceDN w:val="0"/>
        <w:adjustRightInd w:val="0"/>
        <w:spacing w:line="560" w:lineRule="exact"/>
        <w:jc w:val="left"/>
        <w:rPr>
          <w:rFonts w:eastAsia="仿宋_GB2312"/>
          <w:color w:val="000000"/>
          <w:kern w:val="0"/>
          <w:sz w:val="28"/>
          <w:szCs w:val="28"/>
        </w:rPr>
      </w:pPr>
      <w:proofErr w:type="spellStart"/>
      <w:r w:rsidRPr="00AE48BA">
        <w:rPr>
          <w:rFonts w:eastAsia="仿宋_GB2312"/>
          <w:color w:val="000000"/>
          <w:kern w:val="0"/>
          <w:sz w:val="28"/>
          <w:szCs w:val="28"/>
        </w:rPr>
        <w:t>Boxenbaum</w:t>
      </w:r>
      <w:proofErr w:type="spellEnd"/>
      <w:r w:rsidRPr="00AE48BA">
        <w:rPr>
          <w:rFonts w:eastAsia="仿宋_GB2312"/>
          <w:color w:val="000000"/>
          <w:kern w:val="0"/>
          <w:sz w:val="28"/>
          <w:szCs w:val="28"/>
        </w:rPr>
        <w:t xml:space="preserve"> H. Interspecies Pharmacokinetics Scaling and the Evolutionary-Comparative Paradigm. Drug </w:t>
      </w:r>
      <w:proofErr w:type="spellStart"/>
      <w:r w:rsidRPr="00AE48BA">
        <w:rPr>
          <w:rFonts w:eastAsia="仿宋_GB2312"/>
          <w:color w:val="000000"/>
          <w:kern w:val="0"/>
          <w:sz w:val="28"/>
          <w:szCs w:val="28"/>
        </w:rPr>
        <w:t>Metab</w:t>
      </w:r>
      <w:proofErr w:type="spellEnd"/>
      <w:r w:rsidRPr="00AE48BA">
        <w:rPr>
          <w:rFonts w:eastAsia="仿宋_GB2312"/>
          <w:color w:val="000000"/>
          <w:kern w:val="0"/>
          <w:sz w:val="28"/>
          <w:szCs w:val="28"/>
        </w:rPr>
        <w:t xml:space="preserve"> Rev. 1984:15: 1071-1121</w:t>
      </w:r>
    </w:p>
    <w:p w:rsidR="00752C0C" w:rsidRPr="00AE48BA" w:rsidRDefault="00752C0C" w:rsidP="00752C0C">
      <w:pPr>
        <w:numPr>
          <w:ilvl w:val="0"/>
          <w:numId w:val="4"/>
        </w:numPr>
        <w:autoSpaceDE w:val="0"/>
        <w:autoSpaceDN w:val="0"/>
        <w:adjustRightInd w:val="0"/>
        <w:spacing w:line="560" w:lineRule="exact"/>
        <w:jc w:val="left"/>
        <w:rPr>
          <w:rFonts w:eastAsia="仿宋_GB2312"/>
          <w:color w:val="000000"/>
          <w:kern w:val="0"/>
          <w:sz w:val="28"/>
          <w:szCs w:val="28"/>
        </w:rPr>
      </w:pPr>
      <w:proofErr w:type="spellStart"/>
      <w:smartTag w:uri="urn:schemas-microsoft-com:office:smarttags" w:element="place">
        <w:smartTag w:uri="urn:schemas:contacts" w:element="Sn">
          <w:r w:rsidRPr="00AE48BA">
            <w:rPr>
              <w:rFonts w:eastAsia="仿宋_GB2312"/>
              <w:color w:val="000000"/>
              <w:kern w:val="0"/>
              <w:sz w:val="28"/>
              <w:szCs w:val="28"/>
            </w:rPr>
            <w:t>Mahmood</w:t>
          </w:r>
        </w:smartTag>
        <w:proofErr w:type="spellEnd"/>
        <w:r w:rsidRPr="00AE48BA">
          <w:rPr>
            <w:rFonts w:eastAsia="仿宋_GB2312"/>
            <w:color w:val="000000"/>
            <w:kern w:val="0"/>
            <w:sz w:val="28"/>
            <w:szCs w:val="28"/>
          </w:rPr>
          <w:t xml:space="preserve"> </w:t>
        </w:r>
        <w:smartTag w:uri="urn:schemas:contacts" w:element="Sn">
          <w:r w:rsidRPr="00AE48BA">
            <w:rPr>
              <w:rFonts w:eastAsia="仿宋_GB2312"/>
              <w:color w:val="000000"/>
              <w:kern w:val="0"/>
              <w:sz w:val="28"/>
              <w:szCs w:val="28"/>
            </w:rPr>
            <w:t>I.</w:t>
          </w:r>
        </w:smartTag>
      </w:smartTag>
      <w:r w:rsidRPr="00AE48BA">
        <w:rPr>
          <w:rFonts w:eastAsia="仿宋_GB2312"/>
          <w:color w:val="000000"/>
          <w:kern w:val="0"/>
          <w:sz w:val="28"/>
          <w:szCs w:val="28"/>
        </w:rPr>
        <w:t xml:space="preserve"> </w:t>
      </w:r>
      <w:proofErr w:type="spellStart"/>
      <w:r w:rsidRPr="00AE48BA">
        <w:rPr>
          <w:rFonts w:eastAsia="仿宋_GB2312"/>
          <w:color w:val="000000"/>
          <w:kern w:val="0"/>
          <w:sz w:val="28"/>
          <w:szCs w:val="28"/>
        </w:rPr>
        <w:t>Balian</w:t>
      </w:r>
      <w:proofErr w:type="spellEnd"/>
      <w:r w:rsidRPr="00AE48BA">
        <w:rPr>
          <w:rFonts w:eastAsia="仿宋_GB2312"/>
          <w:color w:val="000000"/>
          <w:kern w:val="0"/>
          <w:sz w:val="28"/>
          <w:szCs w:val="28"/>
        </w:rPr>
        <w:t xml:space="preserve"> </w:t>
      </w:r>
      <w:proofErr w:type="spellStart"/>
      <w:r w:rsidRPr="00AE48BA">
        <w:rPr>
          <w:rFonts w:eastAsia="仿宋_GB2312"/>
          <w:color w:val="000000"/>
          <w:kern w:val="0"/>
          <w:sz w:val="28"/>
          <w:szCs w:val="28"/>
        </w:rPr>
        <w:t>Jd</w:t>
      </w:r>
      <w:proofErr w:type="spellEnd"/>
      <w:r w:rsidRPr="00AE48BA">
        <w:rPr>
          <w:rFonts w:eastAsia="仿宋_GB2312"/>
          <w:color w:val="000000"/>
          <w:kern w:val="0"/>
          <w:sz w:val="28"/>
          <w:szCs w:val="28"/>
        </w:rPr>
        <w:t xml:space="preserve">. Interspecies Scaling: Predicting Pharmacokinetic Parameters of Antiepileptic Drugs in Humans from Animals with Special Emphasis on Clearance. J </w:t>
      </w:r>
      <w:proofErr w:type="spellStart"/>
      <w:r w:rsidRPr="00AE48BA">
        <w:rPr>
          <w:rFonts w:eastAsia="仿宋_GB2312"/>
          <w:color w:val="000000"/>
          <w:kern w:val="0"/>
          <w:sz w:val="28"/>
          <w:szCs w:val="28"/>
        </w:rPr>
        <w:t>Pharm</w:t>
      </w:r>
      <w:proofErr w:type="spellEnd"/>
      <w:r w:rsidRPr="00AE48BA">
        <w:rPr>
          <w:rFonts w:eastAsia="仿宋_GB2312"/>
          <w:color w:val="000000"/>
          <w:kern w:val="0"/>
          <w:sz w:val="28"/>
          <w:szCs w:val="28"/>
        </w:rPr>
        <w:t xml:space="preserve"> </w:t>
      </w:r>
      <w:proofErr w:type="spellStart"/>
      <w:r w:rsidRPr="00AE48BA">
        <w:rPr>
          <w:rFonts w:eastAsia="仿宋_GB2312"/>
          <w:color w:val="000000"/>
          <w:kern w:val="0"/>
          <w:sz w:val="28"/>
          <w:szCs w:val="28"/>
        </w:rPr>
        <w:t>Scie</w:t>
      </w:r>
      <w:proofErr w:type="spellEnd"/>
      <w:r w:rsidRPr="00AE48BA">
        <w:rPr>
          <w:rFonts w:eastAsia="仿宋_GB2312"/>
          <w:color w:val="000000"/>
          <w:kern w:val="0"/>
          <w:sz w:val="28"/>
          <w:szCs w:val="28"/>
        </w:rPr>
        <w:t xml:space="preserve">. 1996: 85: 411-414 </w:t>
      </w:r>
    </w:p>
    <w:p w:rsidR="00752C0C" w:rsidRPr="00AE48BA" w:rsidRDefault="00752C0C" w:rsidP="00752C0C">
      <w:pPr>
        <w:numPr>
          <w:ilvl w:val="0"/>
          <w:numId w:val="4"/>
        </w:numPr>
        <w:autoSpaceDE w:val="0"/>
        <w:autoSpaceDN w:val="0"/>
        <w:adjustRightInd w:val="0"/>
        <w:spacing w:line="560" w:lineRule="exact"/>
        <w:jc w:val="left"/>
        <w:rPr>
          <w:rFonts w:eastAsia="仿宋_GB2312"/>
          <w:kern w:val="0"/>
          <w:sz w:val="28"/>
          <w:szCs w:val="28"/>
        </w:rPr>
      </w:pPr>
      <w:r w:rsidRPr="00AE48BA">
        <w:rPr>
          <w:rFonts w:eastAsia="仿宋_GB2312"/>
          <w:kern w:val="0"/>
          <w:sz w:val="28"/>
          <w:szCs w:val="28"/>
        </w:rPr>
        <w:t xml:space="preserve">R. Scott </w:t>
      </w:r>
      <w:proofErr w:type="spellStart"/>
      <w:r w:rsidRPr="00AE48BA">
        <w:rPr>
          <w:rFonts w:eastAsia="仿宋_GB2312"/>
          <w:kern w:val="0"/>
          <w:sz w:val="28"/>
          <w:szCs w:val="28"/>
        </w:rPr>
        <w:t>Obach</w:t>
      </w:r>
      <w:proofErr w:type="spellEnd"/>
      <w:r w:rsidRPr="00AE48BA">
        <w:rPr>
          <w:rFonts w:eastAsia="仿宋_GB2312"/>
          <w:kern w:val="0"/>
          <w:sz w:val="28"/>
          <w:szCs w:val="28"/>
        </w:rPr>
        <w:t xml:space="preserve">. </w:t>
      </w:r>
      <w:r w:rsidRPr="00AE48BA">
        <w:rPr>
          <w:rFonts w:eastAsia="仿宋_GB2312"/>
          <w:bCs/>
          <w:kern w:val="0"/>
          <w:sz w:val="28"/>
          <w:szCs w:val="28"/>
        </w:rPr>
        <w:t xml:space="preserve">Prediction of Human Clearance of Twenty-Nine Drugs from Hepatic </w:t>
      </w:r>
      <w:proofErr w:type="spellStart"/>
      <w:r w:rsidRPr="00AE48BA">
        <w:rPr>
          <w:rFonts w:eastAsia="仿宋_GB2312"/>
          <w:bCs/>
          <w:kern w:val="0"/>
          <w:sz w:val="28"/>
          <w:szCs w:val="28"/>
        </w:rPr>
        <w:t>Microsomal</w:t>
      </w:r>
      <w:proofErr w:type="spellEnd"/>
      <w:r w:rsidRPr="00AE48BA">
        <w:rPr>
          <w:rFonts w:eastAsia="仿宋_GB2312"/>
          <w:bCs/>
          <w:kern w:val="0"/>
          <w:sz w:val="28"/>
          <w:szCs w:val="28"/>
        </w:rPr>
        <w:t xml:space="preserve"> Intrinsic Clearance Data: an Examination of In Vitro Half-Life Approach and Nonspecific Binding to </w:t>
      </w:r>
      <w:proofErr w:type="spellStart"/>
      <w:r w:rsidRPr="00AE48BA">
        <w:rPr>
          <w:rFonts w:eastAsia="仿宋_GB2312"/>
          <w:bCs/>
          <w:kern w:val="0"/>
          <w:sz w:val="28"/>
          <w:szCs w:val="28"/>
        </w:rPr>
        <w:t>Microsomes</w:t>
      </w:r>
      <w:proofErr w:type="spellEnd"/>
      <w:r w:rsidRPr="00AE48BA">
        <w:rPr>
          <w:rFonts w:eastAsia="仿宋_GB2312"/>
          <w:bCs/>
          <w:kern w:val="0"/>
          <w:sz w:val="28"/>
          <w:szCs w:val="28"/>
        </w:rPr>
        <w:t xml:space="preserve">. </w:t>
      </w:r>
      <w:r w:rsidRPr="00AE48BA">
        <w:rPr>
          <w:rFonts w:eastAsia="仿宋_GB2312"/>
          <w:kern w:val="0"/>
          <w:sz w:val="28"/>
          <w:szCs w:val="28"/>
        </w:rPr>
        <w:t xml:space="preserve">Drug Metabolism </w:t>
      </w:r>
      <w:proofErr w:type="gramStart"/>
      <w:r w:rsidRPr="00AE48BA">
        <w:rPr>
          <w:rFonts w:eastAsia="仿宋_GB2312"/>
          <w:kern w:val="0"/>
          <w:sz w:val="28"/>
          <w:szCs w:val="28"/>
        </w:rPr>
        <w:t>And</w:t>
      </w:r>
      <w:proofErr w:type="gramEnd"/>
      <w:r w:rsidRPr="00AE48BA">
        <w:rPr>
          <w:rFonts w:eastAsia="仿宋_GB2312"/>
          <w:kern w:val="0"/>
          <w:sz w:val="28"/>
          <w:szCs w:val="28"/>
        </w:rPr>
        <w:t xml:space="preserve"> Disposition. 1999:27:1350-1359</w:t>
      </w:r>
    </w:p>
    <w:p w:rsidR="00752C0C" w:rsidRPr="00AE48BA" w:rsidRDefault="00752C0C" w:rsidP="00752C0C">
      <w:pPr>
        <w:spacing w:line="560" w:lineRule="exact"/>
        <w:rPr>
          <w:rFonts w:eastAsia="仿宋_GB2312"/>
          <w:color w:val="000000"/>
          <w:kern w:val="0"/>
          <w:sz w:val="28"/>
          <w:szCs w:val="28"/>
        </w:rPr>
        <w:sectPr w:rsidR="00752C0C" w:rsidRPr="00AE48BA" w:rsidSect="00B0472D">
          <w:footerReference w:type="even" r:id="rId7"/>
          <w:footerReference w:type="default" r:id="rId8"/>
          <w:headerReference w:type="first" r:id="rId9"/>
          <w:pgSz w:w="12240" w:h="15840"/>
          <w:pgMar w:top="1644" w:right="1474" w:bottom="1588" w:left="1588" w:header="720" w:footer="720" w:gutter="0"/>
          <w:pgNumType w:start="0"/>
          <w:cols w:space="720"/>
          <w:noEndnote/>
          <w:titlePg/>
        </w:sectPr>
      </w:pPr>
    </w:p>
    <w:p w:rsidR="00752C0C" w:rsidRPr="00261D64" w:rsidRDefault="00752C0C" w:rsidP="005E3EBE">
      <w:pPr>
        <w:spacing w:afterLines="200" w:line="560" w:lineRule="exact"/>
        <w:jc w:val="center"/>
        <w:rPr>
          <w:rFonts w:ascii="方正小标宋_GBK" w:eastAsia="方正小标宋_GBK"/>
          <w:sz w:val="36"/>
          <w:szCs w:val="36"/>
        </w:rPr>
      </w:pPr>
      <w:r w:rsidRPr="00261D64">
        <w:rPr>
          <w:rFonts w:ascii="方正小标宋_GBK" w:eastAsia="方正小标宋_GBK" w:hint="eastAsia"/>
          <w:sz w:val="36"/>
          <w:szCs w:val="36"/>
        </w:rPr>
        <w:lastRenderedPageBreak/>
        <w:t>名词解释</w:t>
      </w:r>
    </w:p>
    <w:p w:rsidR="00752C0C" w:rsidRPr="00AE48BA" w:rsidRDefault="00752C0C" w:rsidP="00752C0C">
      <w:pPr>
        <w:pStyle w:val="2"/>
        <w:spacing w:after="0" w:line="560" w:lineRule="exact"/>
        <w:ind w:leftChars="0" w:left="0" w:firstLineChars="200" w:firstLine="560"/>
        <w:rPr>
          <w:rFonts w:eastAsia="仿宋_GB2312"/>
          <w:sz w:val="28"/>
          <w:szCs w:val="28"/>
        </w:rPr>
      </w:pPr>
      <w:r w:rsidRPr="00AE48BA">
        <w:rPr>
          <w:rFonts w:eastAsia="仿宋_GB2312"/>
          <w:b/>
          <w:sz w:val="28"/>
          <w:szCs w:val="28"/>
        </w:rPr>
        <w:t>最大推荐起始剂量：</w:t>
      </w:r>
      <w:r w:rsidRPr="00AE48BA">
        <w:rPr>
          <w:rFonts w:eastAsia="仿宋_GB2312"/>
          <w:b/>
          <w:sz w:val="28"/>
          <w:szCs w:val="28"/>
        </w:rPr>
        <w:t>MRSD</w:t>
      </w:r>
      <w:r w:rsidRPr="00AE48BA">
        <w:rPr>
          <w:rFonts w:eastAsia="仿宋_GB2312"/>
          <w:sz w:val="28"/>
          <w:szCs w:val="28"/>
        </w:rPr>
        <w:t>（</w:t>
      </w:r>
      <w:r w:rsidRPr="00AE48BA">
        <w:rPr>
          <w:rFonts w:eastAsia="仿宋_GB2312"/>
          <w:sz w:val="28"/>
          <w:szCs w:val="28"/>
        </w:rPr>
        <w:t>Maximum Recommended Starting Dose</w:t>
      </w:r>
      <w:r w:rsidRPr="00AE48BA">
        <w:rPr>
          <w:rFonts w:eastAsia="仿宋_GB2312"/>
          <w:sz w:val="28"/>
          <w:szCs w:val="28"/>
        </w:rPr>
        <w:t>）</w:t>
      </w:r>
      <w:r w:rsidRPr="00AE48BA">
        <w:rPr>
          <w:rFonts w:eastAsia="仿宋_GB2312"/>
          <w:b/>
          <w:sz w:val="28"/>
          <w:szCs w:val="28"/>
        </w:rPr>
        <w:t xml:space="preserve">: </w:t>
      </w:r>
      <w:r w:rsidRPr="00AE48BA">
        <w:rPr>
          <w:rFonts w:eastAsia="仿宋_GB2312"/>
          <w:sz w:val="28"/>
          <w:szCs w:val="28"/>
        </w:rPr>
        <w:t xml:space="preserve"> </w:t>
      </w:r>
      <w:r w:rsidRPr="00AE48BA">
        <w:rPr>
          <w:rFonts w:eastAsia="仿宋_GB2312"/>
          <w:sz w:val="28"/>
          <w:szCs w:val="28"/>
        </w:rPr>
        <w:t>在临床试验中推荐使用的最大起始剂量。在成人健康志愿者的临床试验中，</w:t>
      </w:r>
      <w:r w:rsidRPr="00AE48BA">
        <w:rPr>
          <w:rFonts w:eastAsia="仿宋_GB2312"/>
          <w:sz w:val="28"/>
          <w:szCs w:val="28"/>
        </w:rPr>
        <w:t>MRSD</w:t>
      </w:r>
      <w:r w:rsidRPr="00AE48BA">
        <w:rPr>
          <w:rFonts w:eastAsia="仿宋_GB2312"/>
          <w:sz w:val="28"/>
          <w:szCs w:val="28"/>
        </w:rPr>
        <w:t>被预测不会产生毒性反应。剂量的单位（例如</w:t>
      </w:r>
      <w:r w:rsidRPr="00AE48BA">
        <w:rPr>
          <w:rFonts w:eastAsia="仿宋_GB2312"/>
          <w:sz w:val="28"/>
          <w:szCs w:val="28"/>
        </w:rPr>
        <w:t>mg/kg</w:t>
      </w:r>
      <w:r w:rsidRPr="00AE48BA">
        <w:rPr>
          <w:rFonts w:eastAsia="仿宋_GB2312"/>
          <w:sz w:val="28"/>
          <w:szCs w:val="28"/>
        </w:rPr>
        <w:t>或</w:t>
      </w:r>
      <w:r w:rsidRPr="00AE48BA">
        <w:rPr>
          <w:rFonts w:eastAsia="仿宋_GB2312"/>
          <w:sz w:val="28"/>
          <w:szCs w:val="28"/>
        </w:rPr>
        <w:t>mg/m</w:t>
      </w:r>
      <w:r w:rsidRPr="00AE48BA">
        <w:rPr>
          <w:rFonts w:eastAsia="仿宋_GB2312"/>
          <w:sz w:val="28"/>
          <w:szCs w:val="28"/>
          <w:vertAlign w:val="superscript"/>
        </w:rPr>
        <w:t>2</w:t>
      </w:r>
      <w:r w:rsidRPr="00AE48BA">
        <w:rPr>
          <w:rFonts w:eastAsia="仿宋_GB2312"/>
          <w:sz w:val="28"/>
          <w:szCs w:val="28"/>
        </w:rPr>
        <w:t>）随研究领域而异。</w:t>
      </w:r>
    </w:p>
    <w:p w:rsidR="00752C0C" w:rsidRPr="00AE48BA" w:rsidRDefault="00752C0C" w:rsidP="00752C0C">
      <w:pPr>
        <w:spacing w:line="560" w:lineRule="exact"/>
        <w:ind w:firstLineChars="200" w:firstLine="560"/>
        <w:rPr>
          <w:rFonts w:eastAsia="仿宋_GB2312"/>
          <w:sz w:val="28"/>
          <w:szCs w:val="28"/>
        </w:rPr>
      </w:pPr>
      <w:r w:rsidRPr="00AE48BA">
        <w:rPr>
          <w:rFonts w:eastAsia="仿宋_GB2312"/>
          <w:b/>
          <w:sz w:val="28"/>
          <w:szCs w:val="28"/>
        </w:rPr>
        <w:t>未见明显毒性反应剂量：</w:t>
      </w:r>
      <w:r w:rsidRPr="00AE48BA">
        <w:rPr>
          <w:rFonts w:eastAsia="仿宋_GB2312"/>
          <w:b/>
          <w:sz w:val="28"/>
          <w:szCs w:val="28"/>
        </w:rPr>
        <w:t>NOAEL</w:t>
      </w:r>
      <w:r w:rsidRPr="00AE48BA">
        <w:rPr>
          <w:rFonts w:eastAsia="仿宋_GB2312"/>
          <w:sz w:val="28"/>
          <w:szCs w:val="28"/>
        </w:rPr>
        <w:t>（</w:t>
      </w:r>
      <w:r w:rsidRPr="00AE48BA">
        <w:rPr>
          <w:rFonts w:eastAsia="仿宋_GB2312"/>
          <w:color w:val="000000"/>
          <w:kern w:val="0"/>
          <w:sz w:val="28"/>
          <w:szCs w:val="28"/>
        </w:rPr>
        <w:t>No Observed Adverse Effect Level</w:t>
      </w:r>
      <w:r w:rsidRPr="00AE48BA">
        <w:rPr>
          <w:rFonts w:eastAsia="仿宋_GB2312"/>
          <w:sz w:val="28"/>
          <w:szCs w:val="28"/>
        </w:rPr>
        <w:t>）</w:t>
      </w:r>
      <w:r w:rsidRPr="00AE48BA">
        <w:rPr>
          <w:rFonts w:eastAsia="仿宋_GB2312"/>
          <w:b/>
          <w:sz w:val="28"/>
          <w:szCs w:val="28"/>
        </w:rPr>
        <w:t xml:space="preserve">: </w:t>
      </w:r>
      <w:r w:rsidRPr="00AE48BA">
        <w:rPr>
          <w:rFonts w:eastAsia="仿宋_GB2312"/>
          <w:sz w:val="28"/>
          <w:szCs w:val="28"/>
        </w:rPr>
        <w:t xml:space="preserve"> </w:t>
      </w:r>
      <w:r w:rsidRPr="00AE48BA">
        <w:rPr>
          <w:rFonts w:eastAsia="仿宋_GB2312"/>
          <w:sz w:val="28"/>
          <w:szCs w:val="28"/>
        </w:rPr>
        <w:t>与对照组相比，在某受试动物种属中不会产生明显毒性反应的最高剂量。确定</w:t>
      </w:r>
      <w:r w:rsidRPr="00AE48BA">
        <w:rPr>
          <w:rFonts w:eastAsia="仿宋_GB2312"/>
          <w:sz w:val="28"/>
          <w:szCs w:val="28"/>
        </w:rPr>
        <w:t>NOAEL</w:t>
      </w:r>
      <w:r w:rsidRPr="00AE48BA">
        <w:rPr>
          <w:rFonts w:eastAsia="仿宋_GB2312"/>
          <w:sz w:val="28"/>
          <w:szCs w:val="28"/>
        </w:rPr>
        <w:t>时应当考虑有生物学意义的毒性反应（即使没有统计学意义）。</w:t>
      </w:r>
    </w:p>
    <w:p w:rsidR="00752C0C" w:rsidRPr="00AE48BA" w:rsidRDefault="00752C0C" w:rsidP="00752C0C">
      <w:pPr>
        <w:spacing w:line="560" w:lineRule="exact"/>
        <w:ind w:firstLineChars="200" w:firstLine="560"/>
        <w:rPr>
          <w:rFonts w:eastAsia="仿宋_GB2312"/>
          <w:sz w:val="28"/>
          <w:szCs w:val="28"/>
        </w:rPr>
      </w:pPr>
      <w:r w:rsidRPr="00AE48BA">
        <w:rPr>
          <w:rFonts w:eastAsia="仿宋_GB2312"/>
          <w:b/>
          <w:sz w:val="28"/>
          <w:szCs w:val="28"/>
        </w:rPr>
        <w:t>最大无反应剂量：</w:t>
      </w:r>
      <w:r w:rsidRPr="00AE48BA">
        <w:rPr>
          <w:rFonts w:eastAsia="仿宋_GB2312"/>
          <w:b/>
          <w:sz w:val="28"/>
          <w:szCs w:val="28"/>
        </w:rPr>
        <w:t>NOEL</w:t>
      </w:r>
      <w:r w:rsidRPr="00AE48BA">
        <w:rPr>
          <w:rFonts w:eastAsia="仿宋_GB2312"/>
          <w:bCs/>
          <w:color w:val="000000"/>
          <w:kern w:val="0"/>
          <w:sz w:val="28"/>
          <w:szCs w:val="28"/>
        </w:rPr>
        <w:t>（</w:t>
      </w:r>
      <w:r w:rsidRPr="00AE48BA">
        <w:rPr>
          <w:rFonts w:eastAsia="仿宋_GB2312"/>
          <w:iCs/>
          <w:kern w:val="0"/>
          <w:sz w:val="28"/>
          <w:szCs w:val="28"/>
        </w:rPr>
        <w:t>No Observed Effect Level</w:t>
      </w:r>
      <w:r w:rsidRPr="00AE48BA">
        <w:rPr>
          <w:rFonts w:eastAsia="仿宋_GB2312"/>
          <w:iCs/>
          <w:kern w:val="0"/>
          <w:sz w:val="28"/>
          <w:szCs w:val="28"/>
        </w:rPr>
        <w:t>）</w:t>
      </w:r>
      <w:r w:rsidRPr="00AE48BA">
        <w:rPr>
          <w:rFonts w:eastAsia="仿宋_GB2312"/>
          <w:b/>
          <w:sz w:val="28"/>
          <w:szCs w:val="28"/>
        </w:rPr>
        <w:t>:</w:t>
      </w:r>
      <w:r w:rsidRPr="00AE48BA">
        <w:rPr>
          <w:rFonts w:eastAsia="仿宋_GB2312"/>
          <w:sz w:val="28"/>
          <w:szCs w:val="28"/>
        </w:rPr>
        <w:t>在某受试动物中不会产生任何反应的最高剂量。</w:t>
      </w:r>
    </w:p>
    <w:p w:rsidR="00752C0C" w:rsidRPr="00AE48BA" w:rsidRDefault="00752C0C" w:rsidP="00752C0C">
      <w:pPr>
        <w:spacing w:line="560" w:lineRule="exact"/>
        <w:ind w:firstLineChars="200" w:firstLine="560"/>
        <w:rPr>
          <w:rFonts w:eastAsia="仿宋_GB2312"/>
          <w:sz w:val="28"/>
          <w:szCs w:val="28"/>
        </w:rPr>
      </w:pPr>
      <w:r w:rsidRPr="00AE48BA">
        <w:rPr>
          <w:rFonts w:eastAsia="仿宋_GB2312"/>
          <w:b/>
          <w:sz w:val="28"/>
          <w:szCs w:val="28"/>
        </w:rPr>
        <w:t>最小毒性反应剂量：</w:t>
      </w:r>
      <w:r w:rsidRPr="00AE48BA">
        <w:rPr>
          <w:rFonts w:eastAsia="仿宋_GB2312"/>
          <w:b/>
          <w:sz w:val="28"/>
          <w:szCs w:val="28"/>
        </w:rPr>
        <w:t>LOAEL</w:t>
      </w:r>
      <w:r w:rsidRPr="00AE48BA">
        <w:rPr>
          <w:rFonts w:eastAsia="仿宋_GB2312"/>
          <w:bCs/>
          <w:color w:val="000000"/>
          <w:kern w:val="0"/>
          <w:sz w:val="28"/>
          <w:szCs w:val="28"/>
        </w:rPr>
        <w:t>（</w:t>
      </w:r>
      <w:r w:rsidRPr="00AE48BA">
        <w:rPr>
          <w:rFonts w:eastAsia="仿宋_GB2312"/>
          <w:iCs/>
          <w:kern w:val="0"/>
          <w:sz w:val="28"/>
          <w:szCs w:val="28"/>
        </w:rPr>
        <w:t>Lowest Observed Adverse Effect Level</w:t>
      </w:r>
      <w:r w:rsidRPr="00AE48BA">
        <w:rPr>
          <w:rFonts w:eastAsia="仿宋_GB2312"/>
          <w:iCs/>
          <w:kern w:val="0"/>
          <w:sz w:val="28"/>
          <w:szCs w:val="28"/>
        </w:rPr>
        <w:t>）</w:t>
      </w:r>
      <w:r w:rsidRPr="00AE48BA">
        <w:rPr>
          <w:rFonts w:eastAsia="仿宋_GB2312"/>
          <w:b/>
          <w:sz w:val="28"/>
          <w:szCs w:val="28"/>
        </w:rPr>
        <w:t xml:space="preserve">: </w:t>
      </w:r>
      <w:r w:rsidRPr="00AE48BA">
        <w:rPr>
          <w:rFonts w:eastAsia="仿宋_GB2312"/>
          <w:sz w:val="28"/>
          <w:szCs w:val="28"/>
        </w:rPr>
        <w:t xml:space="preserve"> </w:t>
      </w:r>
      <w:r w:rsidRPr="00AE48BA">
        <w:rPr>
          <w:rFonts w:eastAsia="仿宋_GB2312"/>
          <w:sz w:val="28"/>
          <w:szCs w:val="28"/>
        </w:rPr>
        <w:t>在某受试动物物种中产生毒性反应最轻的剂量。</w:t>
      </w:r>
    </w:p>
    <w:p w:rsidR="00752C0C" w:rsidRPr="00AE48BA" w:rsidRDefault="00752C0C" w:rsidP="00752C0C">
      <w:pPr>
        <w:spacing w:line="560" w:lineRule="exact"/>
        <w:ind w:firstLineChars="200" w:firstLine="560"/>
        <w:rPr>
          <w:rFonts w:eastAsia="仿宋_GB2312"/>
          <w:sz w:val="28"/>
          <w:szCs w:val="28"/>
        </w:rPr>
      </w:pPr>
      <w:r w:rsidRPr="00AE48BA">
        <w:rPr>
          <w:rFonts w:eastAsia="仿宋_GB2312"/>
          <w:b/>
          <w:sz w:val="28"/>
          <w:szCs w:val="28"/>
        </w:rPr>
        <w:t>最大耐受剂量：</w:t>
      </w:r>
      <w:r w:rsidRPr="00AE48BA">
        <w:rPr>
          <w:rFonts w:eastAsia="仿宋_GB2312"/>
          <w:b/>
          <w:sz w:val="28"/>
          <w:szCs w:val="28"/>
        </w:rPr>
        <w:t>MTD</w:t>
      </w:r>
      <w:r w:rsidRPr="00AE48BA">
        <w:rPr>
          <w:rFonts w:eastAsia="仿宋_GB2312"/>
          <w:bCs/>
          <w:color w:val="000000"/>
          <w:kern w:val="0"/>
          <w:sz w:val="28"/>
          <w:szCs w:val="28"/>
        </w:rPr>
        <w:t>（</w:t>
      </w:r>
      <w:r w:rsidRPr="00AE48BA">
        <w:rPr>
          <w:rFonts w:eastAsia="仿宋_GB2312"/>
          <w:iCs/>
          <w:kern w:val="0"/>
          <w:sz w:val="28"/>
          <w:szCs w:val="28"/>
        </w:rPr>
        <w:t>Maximum Tolerated Dose</w:t>
      </w:r>
      <w:r w:rsidRPr="00AE48BA">
        <w:rPr>
          <w:rFonts w:eastAsia="仿宋_GB2312"/>
          <w:iCs/>
          <w:kern w:val="0"/>
          <w:sz w:val="28"/>
          <w:szCs w:val="28"/>
        </w:rPr>
        <w:t>）</w:t>
      </w:r>
      <w:r w:rsidRPr="00AE48BA">
        <w:rPr>
          <w:rFonts w:eastAsia="仿宋_GB2312"/>
          <w:b/>
          <w:sz w:val="28"/>
          <w:szCs w:val="28"/>
        </w:rPr>
        <w:t xml:space="preserve">: </w:t>
      </w:r>
      <w:r w:rsidRPr="00AE48BA">
        <w:rPr>
          <w:rFonts w:eastAsia="仿宋_GB2312"/>
          <w:sz w:val="28"/>
          <w:szCs w:val="28"/>
        </w:rPr>
        <w:t xml:space="preserve"> </w:t>
      </w:r>
      <w:r w:rsidRPr="00AE48BA">
        <w:rPr>
          <w:rFonts w:eastAsia="仿宋_GB2312"/>
          <w:sz w:val="28"/>
          <w:szCs w:val="28"/>
        </w:rPr>
        <w:t>毒性试验中未产生不可接受毒性的最高的剂量。</w:t>
      </w:r>
    </w:p>
    <w:p w:rsidR="00752C0C" w:rsidRPr="00AE48BA" w:rsidRDefault="00752C0C" w:rsidP="00752C0C">
      <w:pPr>
        <w:spacing w:line="560" w:lineRule="exact"/>
        <w:ind w:firstLineChars="200" w:firstLine="560"/>
        <w:rPr>
          <w:rFonts w:eastAsia="仿宋_GB2312"/>
          <w:sz w:val="28"/>
          <w:szCs w:val="28"/>
        </w:rPr>
      </w:pPr>
      <w:r w:rsidRPr="00AE48BA">
        <w:rPr>
          <w:rFonts w:eastAsia="仿宋_GB2312"/>
          <w:b/>
          <w:sz w:val="28"/>
          <w:szCs w:val="28"/>
        </w:rPr>
        <w:t>药理学活性剂量：</w:t>
      </w:r>
      <w:r w:rsidRPr="00AE48BA">
        <w:rPr>
          <w:rFonts w:eastAsia="仿宋_GB2312"/>
          <w:b/>
          <w:sz w:val="28"/>
          <w:szCs w:val="28"/>
        </w:rPr>
        <w:t>PAD</w:t>
      </w:r>
      <w:r w:rsidRPr="00AE48BA">
        <w:rPr>
          <w:rFonts w:eastAsia="仿宋_GB2312"/>
          <w:sz w:val="28"/>
          <w:szCs w:val="28"/>
        </w:rPr>
        <w:t>（</w:t>
      </w:r>
      <w:r w:rsidRPr="00AE48BA">
        <w:rPr>
          <w:rFonts w:eastAsia="仿宋_GB2312"/>
          <w:kern w:val="0"/>
          <w:sz w:val="28"/>
          <w:szCs w:val="28"/>
        </w:rPr>
        <w:t>Pharmacologically Active Dose</w:t>
      </w:r>
      <w:r w:rsidRPr="00AE48BA">
        <w:rPr>
          <w:rFonts w:eastAsia="仿宋_GB2312"/>
          <w:kern w:val="0"/>
          <w:sz w:val="28"/>
          <w:szCs w:val="28"/>
        </w:rPr>
        <w:t>）</w:t>
      </w:r>
      <w:r w:rsidRPr="00AE48BA">
        <w:rPr>
          <w:rFonts w:eastAsia="仿宋_GB2312"/>
          <w:b/>
          <w:sz w:val="28"/>
          <w:szCs w:val="28"/>
        </w:rPr>
        <w:t xml:space="preserve">: </w:t>
      </w:r>
      <w:r w:rsidRPr="00AE48BA">
        <w:rPr>
          <w:rFonts w:eastAsia="仿宋_GB2312"/>
          <w:sz w:val="28"/>
          <w:szCs w:val="28"/>
        </w:rPr>
        <w:t xml:space="preserve"> </w:t>
      </w:r>
      <w:r w:rsidRPr="00AE48BA">
        <w:rPr>
          <w:rFonts w:eastAsia="仿宋_GB2312"/>
          <w:sz w:val="28"/>
          <w:szCs w:val="28"/>
        </w:rPr>
        <w:t>在受试动物中能产生预期的药理作用的最低剂量。</w:t>
      </w:r>
    </w:p>
    <w:p w:rsidR="00752C0C" w:rsidRPr="00AE48BA" w:rsidRDefault="00752C0C" w:rsidP="00752C0C">
      <w:pPr>
        <w:spacing w:line="560" w:lineRule="exact"/>
        <w:ind w:firstLineChars="200" w:firstLine="560"/>
        <w:rPr>
          <w:rFonts w:eastAsia="仿宋_GB2312"/>
          <w:sz w:val="28"/>
          <w:szCs w:val="28"/>
        </w:rPr>
      </w:pPr>
      <w:r w:rsidRPr="00AE48BA">
        <w:rPr>
          <w:rFonts w:eastAsia="仿宋_GB2312"/>
          <w:b/>
          <w:sz w:val="28"/>
          <w:szCs w:val="28"/>
        </w:rPr>
        <w:t>人体等效剂量：</w:t>
      </w:r>
      <w:r w:rsidRPr="00AE48BA">
        <w:rPr>
          <w:rFonts w:eastAsia="仿宋_GB2312"/>
          <w:b/>
          <w:sz w:val="28"/>
          <w:szCs w:val="28"/>
        </w:rPr>
        <w:t>HED</w:t>
      </w:r>
      <w:r w:rsidRPr="00AE48BA">
        <w:rPr>
          <w:rFonts w:eastAsia="仿宋_GB2312"/>
          <w:sz w:val="28"/>
          <w:szCs w:val="28"/>
        </w:rPr>
        <w:t>（</w:t>
      </w:r>
      <w:r w:rsidRPr="00AE48BA">
        <w:rPr>
          <w:rFonts w:eastAsia="仿宋_GB2312"/>
          <w:color w:val="000000"/>
          <w:kern w:val="0"/>
          <w:sz w:val="28"/>
          <w:szCs w:val="28"/>
        </w:rPr>
        <w:t>Human Equivalent Dose</w:t>
      </w:r>
      <w:r w:rsidRPr="00AE48BA">
        <w:rPr>
          <w:rFonts w:eastAsia="仿宋_GB2312"/>
          <w:sz w:val="28"/>
          <w:szCs w:val="28"/>
        </w:rPr>
        <w:t>）</w:t>
      </w:r>
      <w:r w:rsidRPr="00AE48BA">
        <w:rPr>
          <w:rFonts w:eastAsia="仿宋_GB2312"/>
          <w:b/>
          <w:sz w:val="28"/>
          <w:szCs w:val="28"/>
        </w:rPr>
        <w:t xml:space="preserve">: </w:t>
      </w:r>
      <w:r w:rsidRPr="00AE48BA">
        <w:rPr>
          <w:rFonts w:eastAsia="仿宋_GB2312"/>
          <w:sz w:val="28"/>
          <w:szCs w:val="28"/>
        </w:rPr>
        <w:t xml:space="preserve"> </w:t>
      </w:r>
      <w:r w:rsidRPr="00AE48BA">
        <w:rPr>
          <w:rFonts w:eastAsia="仿宋_GB2312"/>
          <w:sz w:val="28"/>
          <w:szCs w:val="28"/>
        </w:rPr>
        <w:t>能预期在人体试验中得到与动物试验相同程度的反应的剂量，在本文中，</w:t>
      </w:r>
      <w:r w:rsidRPr="00AE48BA">
        <w:rPr>
          <w:rFonts w:eastAsia="仿宋_GB2312"/>
          <w:sz w:val="28"/>
          <w:szCs w:val="28"/>
        </w:rPr>
        <w:t>HED</w:t>
      </w:r>
      <w:r w:rsidRPr="00AE48BA">
        <w:rPr>
          <w:rFonts w:eastAsia="仿宋_GB2312"/>
          <w:sz w:val="28"/>
          <w:szCs w:val="28"/>
        </w:rPr>
        <w:t>指对应于</w:t>
      </w:r>
      <w:r w:rsidRPr="00AE48BA">
        <w:rPr>
          <w:rFonts w:eastAsia="仿宋_GB2312"/>
          <w:sz w:val="28"/>
          <w:szCs w:val="28"/>
        </w:rPr>
        <w:t xml:space="preserve">NOAEL </w:t>
      </w:r>
      <w:r w:rsidRPr="00AE48BA">
        <w:rPr>
          <w:rFonts w:eastAsia="仿宋_GB2312"/>
          <w:sz w:val="28"/>
          <w:szCs w:val="28"/>
        </w:rPr>
        <w:t>的人等效剂量。当参照其他人类相关剂量（例如</w:t>
      </w:r>
      <w:r w:rsidRPr="00AE48BA">
        <w:rPr>
          <w:rFonts w:eastAsia="仿宋_GB2312"/>
          <w:sz w:val="28"/>
          <w:szCs w:val="28"/>
        </w:rPr>
        <w:t>PAD</w:t>
      </w:r>
      <w:r w:rsidRPr="00AE48BA">
        <w:rPr>
          <w:rFonts w:eastAsia="仿宋_GB2312"/>
          <w:sz w:val="28"/>
          <w:szCs w:val="28"/>
        </w:rPr>
        <w:t>）而不是</w:t>
      </w:r>
      <w:r w:rsidRPr="00AE48BA">
        <w:rPr>
          <w:rFonts w:eastAsia="仿宋_GB2312"/>
          <w:sz w:val="28"/>
          <w:szCs w:val="28"/>
        </w:rPr>
        <w:t>NOAEL</w:t>
      </w:r>
      <w:r w:rsidRPr="00AE48BA">
        <w:rPr>
          <w:rFonts w:eastAsia="仿宋_GB2312"/>
          <w:sz w:val="28"/>
          <w:szCs w:val="28"/>
        </w:rPr>
        <w:t>时，研究人员应该特别注明此用法。</w:t>
      </w:r>
    </w:p>
    <w:p w:rsidR="00752C0C" w:rsidRPr="00AE48BA" w:rsidRDefault="00752C0C" w:rsidP="00752C0C">
      <w:pPr>
        <w:spacing w:line="560" w:lineRule="exact"/>
        <w:ind w:firstLineChars="200" w:firstLine="560"/>
        <w:rPr>
          <w:rFonts w:eastAsia="仿宋_GB2312"/>
          <w:sz w:val="28"/>
          <w:szCs w:val="28"/>
        </w:rPr>
      </w:pPr>
      <w:r w:rsidRPr="00AE48BA">
        <w:rPr>
          <w:rFonts w:eastAsia="仿宋_GB2312"/>
          <w:b/>
          <w:sz w:val="28"/>
          <w:szCs w:val="28"/>
        </w:rPr>
        <w:t>体表面积转换系数：</w:t>
      </w:r>
      <w:r w:rsidRPr="00AE48BA">
        <w:rPr>
          <w:rFonts w:eastAsia="仿宋_GB2312"/>
          <w:b/>
          <w:sz w:val="28"/>
          <w:szCs w:val="28"/>
        </w:rPr>
        <w:t>BSA-CF</w:t>
      </w:r>
      <w:r w:rsidRPr="00AE48BA">
        <w:rPr>
          <w:rFonts w:eastAsia="仿宋_GB2312"/>
          <w:sz w:val="28"/>
          <w:szCs w:val="28"/>
        </w:rPr>
        <w:t>（</w:t>
      </w:r>
      <w:r w:rsidRPr="00AE48BA">
        <w:rPr>
          <w:rFonts w:eastAsia="仿宋_GB2312"/>
          <w:bCs/>
          <w:color w:val="000000"/>
          <w:kern w:val="0"/>
          <w:sz w:val="28"/>
          <w:szCs w:val="28"/>
        </w:rPr>
        <w:t>Body Surface Area Conversion Factor</w:t>
      </w:r>
      <w:r w:rsidRPr="00AE48BA">
        <w:rPr>
          <w:rFonts w:eastAsia="仿宋_GB2312"/>
          <w:sz w:val="28"/>
          <w:szCs w:val="28"/>
        </w:rPr>
        <w:t>）</w:t>
      </w:r>
      <w:r w:rsidRPr="00AE48BA">
        <w:rPr>
          <w:rFonts w:eastAsia="仿宋_GB2312"/>
          <w:sz w:val="28"/>
          <w:szCs w:val="28"/>
        </w:rPr>
        <w:t>:</w:t>
      </w:r>
      <w:r w:rsidRPr="00AE48BA">
        <w:rPr>
          <w:rFonts w:eastAsia="仿宋_GB2312"/>
          <w:b/>
          <w:sz w:val="28"/>
          <w:szCs w:val="28"/>
        </w:rPr>
        <w:t xml:space="preserve"> </w:t>
      </w:r>
      <w:r w:rsidRPr="00AE48BA">
        <w:rPr>
          <w:rFonts w:eastAsia="仿宋_GB2312"/>
          <w:sz w:val="28"/>
          <w:szCs w:val="28"/>
        </w:rPr>
        <w:t xml:space="preserve"> </w:t>
      </w:r>
      <w:r w:rsidRPr="00AE48BA">
        <w:rPr>
          <w:rFonts w:eastAsia="仿宋_GB2312"/>
          <w:sz w:val="28"/>
          <w:szCs w:val="28"/>
        </w:rPr>
        <w:t>根据不同的体表面积，该系数将动物剂量（</w:t>
      </w:r>
      <w:r w:rsidRPr="00AE48BA">
        <w:rPr>
          <w:rFonts w:eastAsia="仿宋_GB2312"/>
          <w:sz w:val="28"/>
          <w:szCs w:val="28"/>
        </w:rPr>
        <w:t>mg/kg</w:t>
      </w:r>
      <w:r w:rsidRPr="00AE48BA">
        <w:rPr>
          <w:rFonts w:eastAsia="仿宋_GB2312"/>
          <w:sz w:val="28"/>
          <w:szCs w:val="28"/>
        </w:rPr>
        <w:t>）转换为人等效剂量（</w:t>
      </w:r>
      <w:r w:rsidRPr="00AE48BA">
        <w:rPr>
          <w:rFonts w:eastAsia="仿宋_GB2312"/>
          <w:sz w:val="28"/>
          <w:szCs w:val="28"/>
        </w:rPr>
        <w:t>HED</w:t>
      </w:r>
      <w:r w:rsidRPr="00AE48BA">
        <w:rPr>
          <w:rFonts w:eastAsia="仿宋_GB2312"/>
          <w:sz w:val="28"/>
          <w:szCs w:val="28"/>
        </w:rPr>
        <w:t>）；体表面积</w:t>
      </w:r>
      <w:r w:rsidRPr="00AE48BA">
        <w:rPr>
          <w:rFonts w:eastAsia="仿宋_GB2312"/>
          <w:sz w:val="28"/>
          <w:szCs w:val="28"/>
        </w:rPr>
        <w:t>-</w:t>
      </w:r>
      <w:r w:rsidRPr="00AE48BA">
        <w:rPr>
          <w:rFonts w:eastAsia="仿宋_GB2312"/>
          <w:sz w:val="28"/>
          <w:szCs w:val="28"/>
        </w:rPr>
        <w:t>转换系数是受试种属的体表面积与人体平均体表面积之比。</w:t>
      </w:r>
    </w:p>
    <w:p w:rsidR="00752C0C" w:rsidRPr="00AE48BA" w:rsidRDefault="00752C0C" w:rsidP="00752C0C">
      <w:pPr>
        <w:spacing w:line="560" w:lineRule="exact"/>
        <w:ind w:firstLineChars="200" w:firstLine="560"/>
        <w:rPr>
          <w:rFonts w:eastAsia="仿宋_GB2312"/>
          <w:i/>
          <w:sz w:val="28"/>
          <w:szCs w:val="28"/>
        </w:rPr>
      </w:pPr>
      <w:r w:rsidRPr="00AE48BA">
        <w:rPr>
          <w:rFonts w:eastAsia="仿宋_GB2312"/>
          <w:b/>
          <w:sz w:val="28"/>
          <w:szCs w:val="28"/>
        </w:rPr>
        <w:lastRenderedPageBreak/>
        <w:t>安全系数：</w:t>
      </w:r>
      <w:r w:rsidRPr="00AE48BA">
        <w:rPr>
          <w:rFonts w:eastAsia="仿宋_GB2312"/>
          <w:b/>
          <w:sz w:val="28"/>
          <w:szCs w:val="28"/>
        </w:rPr>
        <w:t>SF</w:t>
      </w:r>
      <w:r w:rsidRPr="00AE48BA">
        <w:rPr>
          <w:rFonts w:eastAsia="仿宋_GB2312"/>
          <w:b/>
          <w:sz w:val="28"/>
          <w:szCs w:val="28"/>
        </w:rPr>
        <w:t>（</w:t>
      </w:r>
      <w:r w:rsidRPr="00AE48BA">
        <w:rPr>
          <w:rFonts w:eastAsia="仿宋_GB2312"/>
          <w:bCs/>
          <w:color w:val="000000"/>
          <w:kern w:val="0"/>
          <w:sz w:val="28"/>
          <w:szCs w:val="28"/>
        </w:rPr>
        <w:t>Safety Factor</w:t>
      </w:r>
      <w:r w:rsidRPr="00AE48BA">
        <w:rPr>
          <w:rFonts w:eastAsia="仿宋_GB2312"/>
          <w:bCs/>
          <w:color w:val="000000"/>
          <w:kern w:val="0"/>
          <w:sz w:val="28"/>
          <w:szCs w:val="28"/>
        </w:rPr>
        <w:t>）</w:t>
      </w:r>
      <w:r w:rsidRPr="00AE48BA">
        <w:rPr>
          <w:rFonts w:eastAsia="仿宋_GB2312"/>
          <w:sz w:val="28"/>
          <w:szCs w:val="28"/>
        </w:rPr>
        <w:t xml:space="preserve">:  </w:t>
      </w:r>
      <w:r w:rsidRPr="00AE48BA">
        <w:rPr>
          <w:rFonts w:eastAsia="仿宋_GB2312"/>
          <w:sz w:val="28"/>
          <w:szCs w:val="28"/>
        </w:rPr>
        <w:t>将</w:t>
      </w:r>
      <w:r w:rsidRPr="00AE48BA">
        <w:rPr>
          <w:rFonts w:eastAsia="仿宋_GB2312"/>
          <w:sz w:val="28"/>
          <w:szCs w:val="28"/>
        </w:rPr>
        <w:t>HED</w:t>
      </w:r>
      <w:r w:rsidRPr="00AE48BA">
        <w:rPr>
          <w:rFonts w:eastAsia="仿宋_GB2312"/>
          <w:sz w:val="28"/>
          <w:szCs w:val="28"/>
        </w:rPr>
        <w:t>除以该系数以得到一个更安全的</w:t>
      </w:r>
      <w:r w:rsidRPr="00AE48BA">
        <w:rPr>
          <w:rFonts w:eastAsia="仿宋_GB2312"/>
          <w:sz w:val="28"/>
          <w:szCs w:val="28"/>
        </w:rPr>
        <w:t>MRSD</w:t>
      </w:r>
      <w:r w:rsidRPr="00AE48BA">
        <w:rPr>
          <w:rFonts w:eastAsia="仿宋_GB2312"/>
          <w:sz w:val="28"/>
          <w:szCs w:val="28"/>
        </w:rPr>
        <w:t>。</w:t>
      </w:r>
    </w:p>
    <w:p w:rsidR="00752C0C" w:rsidRPr="00AE48BA" w:rsidRDefault="00752C0C" w:rsidP="00752C0C">
      <w:pPr>
        <w:pStyle w:val="2"/>
        <w:tabs>
          <w:tab w:val="left" w:pos="-1080"/>
          <w:tab w:val="left" w:pos="-720"/>
          <w:tab w:val="left" w:pos="0"/>
          <w:tab w:val="left" w:pos="2160"/>
        </w:tabs>
        <w:spacing w:after="0" w:line="560" w:lineRule="exact"/>
        <w:ind w:leftChars="0" w:left="0" w:firstLineChars="200" w:firstLine="560"/>
        <w:rPr>
          <w:rFonts w:eastAsia="仿宋_GB2312"/>
          <w:sz w:val="28"/>
          <w:szCs w:val="28"/>
        </w:rPr>
      </w:pPr>
      <w:r w:rsidRPr="00AE48BA">
        <w:rPr>
          <w:rFonts w:eastAsia="仿宋_GB2312"/>
          <w:b/>
          <w:sz w:val="28"/>
          <w:szCs w:val="28"/>
        </w:rPr>
        <w:t xml:space="preserve">K: </w:t>
      </w:r>
      <w:r w:rsidRPr="00AE48BA">
        <w:rPr>
          <w:rFonts w:eastAsia="仿宋_GB2312"/>
          <w:sz w:val="28"/>
          <w:szCs w:val="28"/>
        </w:rPr>
        <w:t xml:space="preserve"> </w:t>
      </w:r>
      <w:r w:rsidRPr="00AE48BA">
        <w:rPr>
          <w:rFonts w:eastAsia="仿宋_GB2312"/>
          <w:sz w:val="28"/>
          <w:szCs w:val="28"/>
        </w:rPr>
        <w:t>一个随动物身体形状不同而发生变化的无单位的参数。</w:t>
      </w:r>
    </w:p>
    <w:p w:rsidR="00752C0C" w:rsidRPr="00AE48BA" w:rsidRDefault="00752C0C" w:rsidP="00752C0C">
      <w:pPr>
        <w:tabs>
          <w:tab w:val="left" w:pos="-1080"/>
          <w:tab w:val="left" w:pos="-720"/>
          <w:tab w:val="left" w:pos="0"/>
          <w:tab w:val="left" w:pos="1440"/>
        </w:tabs>
        <w:spacing w:line="560" w:lineRule="exact"/>
        <w:ind w:firstLineChars="200" w:firstLine="560"/>
        <w:rPr>
          <w:rFonts w:eastAsia="仿宋_GB2312"/>
          <w:sz w:val="28"/>
          <w:szCs w:val="28"/>
        </w:rPr>
      </w:pPr>
      <w:r w:rsidRPr="00AE48BA">
        <w:rPr>
          <w:rFonts w:eastAsia="仿宋_GB2312"/>
          <w:b/>
          <w:sz w:val="28"/>
          <w:szCs w:val="28"/>
        </w:rPr>
        <w:t xml:space="preserve">Km: </w:t>
      </w:r>
      <w:r w:rsidRPr="00AE48BA">
        <w:rPr>
          <w:rFonts w:eastAsia="仿宋_GB2312"/>
          <w:sz w:val="28"/>
          <w:szCs w:val="28"/>
        </w:rPr>
        <w:t xml:space="preserve"> mg/kg</w:t>
      </w:r>
      <w:r w:rsidRPr="00AE48BA">
        <w:rPr>
          <w:rFonts w:eastAsia="仿宋_GB2312"/>
          <w:sz w:val="28"/>
          <w:szCs w:val="28"/>
        </w:rPr>
        <w:t>剂量转换为</w:t>
      </w:r>
      <w:r w:rsidRPr="00AE48BA">
        <w:rPr>
          <w:rFonts w:eastAsia="仿宋_GB2312"/>
          <w:sz w:val="28"/>
          <w:szCs w:val="28"/>
        </w:rPr>
        <w:t>mg/m</w:t>
      </w:r>
      <w:r w:rsidRPr="00AE48BA">
        <w:rPr>
          <w:rFonts w:eastAsia="仿宋_GB2312"/>
          <w:sz w:val="28"/>
          <w:szCs w:val="28"/>
          <w:vertAlign w:val="superscript"/>
        </w:rPr>
        <w:t>2</w:t>
      </w:r>
      <w:r w:rsidRPr="00AE48BA">
        <w:rPr>
          <w:rFonts w:eastAsia="仿宋_GB2312"/>
          <w:sz w:val="28"/>
          <w:szCs w:val="28"/>
        </w:rPr>
        <w:t xml:space="preserve"> </w:t>
      </w:r>
      <w:r w:rsidRPr="00AE48BA">
        <w:rPr>
          <w:rFonts w:eastAsia="仿宋_GB2312"/>
          <w:sz w:val="28"/>
          <w:szCs w:val="28"/>
        </w:rPr>
        <w:t>剂量所用的系数。</w:t>
      </w:r>
    </w:p>
    <w:p w:rsidR="00752C0C" w:rsidRDefault="00752C0C" w:rsidP="00752C0C">
      <w:pPr>
        <w:tabs>
          <w:tab w:val="left" w:pos="-1080"/>
          <w:tab w:val="left" w:pos="-720"/>
          <w:tab w:val="left" w:pos="0"/>
          <w:tab w:val="left" w:pos="1440"/>
          <w:tab w:val="left" w:pos="2160"/>
        </w:tabs>
        <w:spacing w:line="560" w:lineRule="exact"/>
        <w:ind w:firstLineChars="200" w:firstLine="560"/>
        <w:rPr>
          <w:rFonts w:eastAsia="仿宋_GB2312" w:hint="eastAsia"/>
          <w:sz w:val="28"/>
          <w:szCs w:val="28"/>
        </w:rPr>
      </w:pPr>
      <w:r w:rsidRPr="00AE48BA">
        <w:rPr>
          <w:rFonts w:eastAsia="仿宋_GB2312"/>
          <w:b/>
          <w:sz w:val="28"/>
          <w:szCs w:val="28"/>
        </w:rPr>
        <w:t>W:</w:t>
      </w:r>
      <w:r w:rsidRPr="00AE48BA">
        <w:rPr>
          <w:rFonts w:eastAsia="仿宋_GB2312"/>
          <w:sz w:val="28"/>
          <w:szCs w:val="28"/>
        </w:rPr>
        <w:t xml:space="preserve">  </w:t>
      </w:r>
      <w:r w:rsidRPr="00AE48BA">
        <w:rPr>
          <w:rFonts w:eastAsia="仿宋_GB2312"/>
          <w:sz w:val="28"/>
          <w:szCs w:val="28"/>
        </w:rPr>
        <w:t>体重（单位：</w:t>
      </w:r>
      <w:r w:rsidRPr="00AE48BA">
        <w:rPr>
          <w:rFonts w:eastAsia="仿宋_GB2312"/>
          <w:sz w:val="28"/>
          <w:szCs w:val="28"/>
        </w:rPr>
        <w:t>kg</w:t>
      </w:r>
      <w:r w:rsidRPr="00AE48BA">
        <w:rPr>
          <w:rFonts w:eastAsia="仿宋_GB2312"/>
          <w:sz w:val="28"/>
          <w:szCs w:val="28"/>
        </w:rPr>
        <w:t>）</w:t>
      </w:r>
    </w:p>
    <w:p w:rsidR="005E3EBE" w:rsidRDefault="005E3EBE" w:rsidP="00752C0C">
      <w:pPr>
        <w:tabs>
          <w:tab w:val="left" w:pos="-1080"/>
          <w:tab w:val="left" w:pos="-720"/>
          <w:tab w:val="left" w:pos="0"/>
          <w:tab w:val="left" w:pos="1440"/>
          <w:tab w:val="left" w:pos="2160"/>
        </w:tabs>
        <w:spacing w:line="560" w:lineRule="exact"/>
        <w:ind w:firstLineChars="200" w:firstLine="560"/>
        <w:rPr>
          <w:rFonts w:eastAsia="仿宋_GB2312" w:hint="eastAsia"/>
          <w:sz w:val="28"/>
          <w:szCs w:val="28"/>
        </w:rPr>
      </w:pPr>
    </w:p>
    <w:p w:rsidR="005E3EBE" w:rsidRDefault="005E3EBE" w:rsidP="00752C0C">
      <w:pPr>
        <w:tabs>
          <w:tab w:val="left" w:pos="-1080"/>
          <w:tab w:val="left" w:pos="-720"/>
          <w:tab w:val="left" w:pos="0"/>
          <w:tab w:val="left" w:pos="1440"/>
          <w:tab w:val="left" w:pos="2160"/>
        </w:tabs>
        <w:spacing w:line="560" w:lineRule="exact"/>
        <w:ind w:firstLineChars="200" w:firstLine="560"/>
        <w:rPr>
          <w:rFonts w:eastAsia="仿宋_GB2312" w:hint="eastAsia"/>
          <w:sz w:val="28"/>
          <w:szCs w:val="28"/>
        </w:rPr>
      </w:pPr>
    </w:p>
    <w:p w:rsidR="005E3EBE" w:rsidRDefault="005E3EBE" w:rsidP="00752C0C">
      <w:pPr>
        <w:tabs>
          <w:tab w:val="left" w:pos="-1080"/>
          <w:tab w:val="left" w:pos="-720"/>
          <w:tab w:val="left" w:pos="0"/>
          <w:tab w:val="left" w:pos="1440"/>
          <w:tab w:val="left" w:pos="2160"/>
        </w:tabs>
        <w:spacing w:line="560" w:lineRule="exact"/>
        <w:ind w:firstLineChars="200" w:firstLine="560"/>
        <w:rPr>
          <w:rFonts w:eastAsia="仿宋_GB2312" w:hint="eastAsia"/>
          <w:sz w:val="28"/>
          <w:szCs w:val="28"/>
        </w:rPr>
      </w:pPr>
    </w:p>
    <w:p w:rsidR="005E3EBE" w:rsidRDefault="005E3EBE" w:rsidP="00752C0C">
      <w:pPr>
        <w:tabs>
          <w:tab w:val="left" w:pos="-1080"/>
          <w:tab w:val="left" w:pos="-720"/>
          <w:tab w:val="left" w:pos="0"/>
          <w:tab w:val="left" w:pos="1440"/>
          <w:tab w:val="left" w:pos="2160"/>
        </w:tabs>
        <w:spacing w:line="560" w:lineRule="exact"/>
        <w:ind w:firstLineChars="200" w:firstLine="560"/>
        <w:rPr>
          <w:rFonts w:eastAsia="仿宋_GB2312" w:hint="eastAsia"/>
          <w:sz w:val="28"/>
          <w:szCs w:val="28"/>
        </w:rPr>
      </w:pPr>
    </w:p>
    <w:p w:rsidR="005E3EBE" w:rsidRDefault="005E3EBE" w:rsidP="00752C0C">
      <w:pPr>
        <w:tabs>
          <w:tab w:val="left" w:pos="-1080"/>
          <w:tab w:val="left" w:pos="-720"/>
          <w:tab w:val="left" w:pos="0"/>
          <w:tab w:val="left" w:pos="1440"/>
          <w:tab w:val="left" w:pos="2160"/>
        </w:tabs>
        <w:spacing w:line="560" w:lineRule="exact"/>
        <w:ind w:firstLineChars="200" w:firstLine="560"/>
        <w:rPr>
          <w:rFonts w:eastAsia="仿宋_GB2312" w:hint="eastAsia"/>
          <w:sz w:val="28"/>
          <w:szCs w:val="28"/>
        </w:rPr>
      </w:pPr>
    </w:p>
    <w:p w:rsidR="005E3EBE" w:rsidRDefault="005E3EBE" w:rsidP="00752C0C">
      <w:pPr>
        <w:tabs>
          <w:tab w:val="left" w:pos="-1080"/>
          <w:tab w:val="left" w:pos="-720"/>
          <w:tab w:val="left" w:pos="0"/>
          <w:tab w:val="left" w:pos="1440"/>
          <w:tab w:val="left" w:pos="2160"/>
        </w:tabs>
        <w:spacing w:line="560" w:lineRule="exact"/>
        <w:ind w:firstLineChars="200" w:firstLine="560"/>
        <w:rPr>
          <w:rFonts w:eastAsia="仿宋_GB2312" w:hint="eastAsia"/>
          <w:sz w:val="28"/>
          <w:szCs w:val="28"/>
        </w:rPr>
      </w:pPr>
    </w:p>
    <w:p w:rsidR="005E3EBE" w:rsidRDefault="005E3EBE" w:rsidP="00752C0C">
      <w:pPr>
        <w:tabs>
          <w:tab w:val="left" w:pos="-1080"/>
          <w:tab w:val="left" w:pos="-720"/>
          <w:tab w:val="left" w:pos="0"/>
          <w:tab w:val="left" w:pos="1440"/>
          <w:tab w:val="left" w:pos="2160"/>
        </w:tabs>
        <w:spacing w:line="560" w:lineRule="exact"/>
        <w:ind w:firstLineChars="200" w:firstLine="560"/>
        <w:rPr>
          <w:rFonts w:eastAsia="仿宋_GB2312" w:hint="eastAsia"/>
          <w:sz w:val="28"/>
          <w:szCs w:val="28"/>
        </w:rPr>
      </w:pPr>
    </w:p>
    <w:p w:rsidR="005E3EBE" w:rsidRDefault="005E3EBE" w:rsidP="00752C0C">
      <w:pPr>
        <w:tabs>
          <w:tab w:val="left" w:pos="-1080"/>
          <w:tab w:val="left" w:pos="-720"/>
          <w:tab w:val="left" w:pos="0"/>
          <w:tab w:val="left" w:pos="1440"/>
          <w:tab w:val="left" w:pos="2160"/>
        </w:tabs>
        <w:spacing w:line="560" w:lineRule="exact"/>
        <w:ind w:firstLineChars="200" w:firstLine="560"/>
        <w:rPr>
          <w:rFonts w:eastAsia="仿宋_GB2312" w:hint="eastAsia"/>
          <w:sz w:val="28"/>
          <w:szCs w:val="28"/>
        </w:rPr>
      </w:pPr>
    </w:p>
    <w:p w:rsidR="005E3EBE" w:rsidRDefault="005E3EBE" w:rsidP="00752C0C">
      <w:pPr>
        <w:tabs>
          <w:tab w:val="left" w:pos="-1080"/>
          <w:tab w:val="left" w:pos="-720"/>
          <w:tab w:val="left" w:pos="0"/>
          <w:tab w:val="left" w:pos="1440"/>
          <w:tab w:val="left" w:pos="2160"/>
        </w:tabs>
        <w:spacing w:line="560" w:lineRule="exact"/>
        <w:ind w:firstLineChars="200" w:firstLine="560"/>
        <w:rPr>
          <w:rFonts w:eastAsia="仿宋_GB2312" w:hint="eastAsia"/>
          <w:sz w:val="28"/>
          <w:szCs w:val="28"/>
        </w:rPr>
      </w:pPr>
    </w:p>
    <w:p w:rsidR="005E3EBE" w:rsidRDefault="005E3EBE" w:rsidP="00752C0C">
      <w:pPr>
        <w:tabs>
          <w:tab w:val="left" w:pos="-1080"/>
          <w:tab w:val="left" w:pos="-720"/>
          <w:tab w:val="left" w:pos="0"/>
          <w:tab w:val="left" w:pos="1440"/>
          <w:tab w:val="left" w:pos="2160"/>
        </w:tabs>
        <w:spacing w:line="560" w:lineRule="exact"/>
        <w:ind w:firstLineChars="200" w:firstLine="560"/>
        <w:rPr>
          <w:rFonts w:eastAsia="仿宋_GB2312" w:hint="eastAsia"/>
          <w:sz w:val="28"/>
          <w:szCs w:val="28"/>
        </w:rPr>
      </w:pPr>
    </w:p>
    <w:p w:rsidR="005E3EBE" w:rsidRDefault="005E3EBE" w:rsidP="00752C0C">
      <w:pPr>
        <w:tabs>
          <w:tab w:val="left" w:pos="-1080"/>
          <w:tab w:val="left" w:pos="-720"/>
          <w:tab w:val="left" w:pos="0"/>
          <w:tab w:val="left" w:pos="1440"/>
          <w:tab w:val="left" w:pos="2160"/>
        </w:tabs>
        <w:spacing w:line="560" w:lineRule="exact"/>
        <w:ind w:firstLineChars="200" w:firstLine="560"/>
        <w:rPr>
          <w:rFonts w:eastAsia="仿宋_GB2312" w:hint="eastAsia"/>
          <w:sz w:val="28"/>
          <w:szCs w:val="28"/>
        </w:rPr>
      </w:pPr>
    </w:p>
    <w:p w:rsidR="005E3EBE" w:rsidRDefault="005E3EBE" w:rsidP="00752C0C">
      <w:pPr>
        <w:tabs>
          <w:tab w:val="left" w:pos="-1080"/>
          <w:tab w:val="left" w:pos="-720"/>
          <w:tab w:val="left" w:pos="0"/>
          <w:tab w:val="left" w:pos="1440"/>
          <w:tab w:val="left" w:pos="2160"/>
        </w:tabs>
        <w:spacing w:line="560" w:lineRule="exact"/>
        <w:ind w:firstLineChars="200" w:firstLine="560"/>
        <w:rPr>
          <w:rFonts w:eastAsia="仿宋_GB2312" w:hint="eastAsia"/>
          <w:sz w:val="28"/>
          <w:szCs w:val="28"/>
        </w:rPr>
      </w:pPr>
    </w:p>
    <w:p w:rsidR="005E3EBE" w:rsidRDefault="005E3EBE" w:rsidP="00752C0C">
      <w:pPr>
        <w:tabs>
          <w:tab w:val="left" w:pos="-1080"/>
          <w:tab w:val="left" w:pos="-720"/>
          <w:tab w:val="left" w:pos="0"/>
          <w:tab w:val="left" w:pos="1440"/>
          <w:tab w:val="left" w:pos="2160"/>
        </w:tabs>
        <w:spacing w:line="560" w:lineRule="exact"/>
        <w:ind w:firstLineChars="200" w:firstLine="560"/>
        <w:rPr>
          <w:rFonts w:eastAsia="仿宋_GB2312" w:hint="eastAsia"/>
          <w:sz w:val="28"/>
          <w:szCs w:val="28"/>
        </w:rPr>
      </w:pPr>
    </w:p>
    <w:p w:rsidR="005E3EBE" w:rsidRDefault="005E3EBE" w:rsidP="00752C0C">
      <w:pPr>
        <w:tabs>
          <w:tab w:val="left" w:pos="-1080"/>
          <w:tab w:val="left" w:pos="-720"/>
          <w:tab w:val="left" w:pos="0"/>
          <w:tab w:val="left" w:pos="1440"/>
          <w:tab w:val="left" w:pos="2160"/>
        </w:tabs>
        <w:spacing w:line="560" w:lineRule="exact"/>
        <w:ind w:firstLineChars="200" w:firstLine="560"/>
        <w:rPr>
          <w:rFonts w:eastAsia="仿宋_GB2312" w:hint="eastAsia"/>
          <w:sz w:val="28"/>
          <w:szCs w:val="28"/>
        </w:rPr>
      </w:pPr>
    </w:p>
    <w:p w:rsidR="005E3EBE" w:rsidRDefault="005E3EBE" w:rsidP="00752C0C">
      <w:pPr>
        <w:tabs>
          <w:tab w:val="left" w:pos="-1080"/>
          <w:tab w:val="left" w:pos="-720"/>
          <w:tab w:val="left" w:pos="0"/>
          <w:tab w:val="left" w:pos="1440"/>
          <w:tab w:val="left" w:pos="2160"/>
        </w:tabs>
        <w:spacing w:line="560" w:lineRule="exact"/>
        <w:ind w:firstLineChars="200" w:firstLine="560"/>
        <w:rPr>
          <w:rFonts w:eastAsia="仿宋_GB2312" w:hint="eastAsia"/>
          <w:sz w:val="28"/>
          <w:szCs w:val="28"/>
        </w:rPr>
      </w:pPr>
    </w:p>
    <w:p w:rsidR="005E3EBE" w:rsidRDefault="005E3EBE" w:rsidP="00752C0C">
      <w:pPr>
        <w:tabs>
          <w:tab w:val="left" w:pos="-1080"/>
          <w:tab w:val="left" w:pos="-720"/>
          <w:tab w:val="left" w:pos="0"/>
          <w:tab w:val="left" w:pos="1440"/>
          <w:tab w:val="left" w:pos="2160"/>
        </w:tabs>
        <w:spacing w:line="560" w:lineRule="exact"/>
        <w:ind w:firstLineChars="200" w:firstLine="560"/>
        <w:rPr>
          <w:rFonts w:eastAsia="仿宋_GB2312" w:hint="eastAsia"/>
          <w:sz w:val="28"/>
          <w:szCs w:val="28"/>
        </w:rPr>
      </w:pPr>
    </w:p>
    <w:p w:rsidR="005E3EBE" w:rsidRDefault="005E3EBE" w:rsidP="00752C0C">
      <w:pPr>
        <w:tabs>
          <w:tab w:val="left" w:pos="-1080"/>
          <w:tab w:val="left" w:pos="-720"/>
          <w:tab w:val="left" w:pos="0"/>
          <w:tab w:val="left" w:pos="1440"/>
          <w:tab w:val="left" w:pos="2160"/>
        </w:tabs>
        <w:spacing w:line="560" w:lineRule="exact"/>
        <w:ind w:firstLineChars="200" w:firstLine="560"/>
        <w:rPr>
          <w:rFonts w:eastAsia="仿宋_GB2312" w:hint="eastAsia"/>
          <w:sz w:val="28"/>
          <w:szCs w:val="28"/>
        </w:rPr>
      </w:pPr>
    </w:p>
    <w:p w:rsidR="005E3EBE" w:rsidRDefault="005E3EBE" w:rsidP="00752C0C">
      <w:pPr>
        <w:tabs>
          <w:tab w:val="left" w:pos="-1080"/>
          <w:tab w:val="left" w:pos="-720"/>
          <w:tab w:val="left" w:pos="0"/>
          <w:tab w:val="left" w:pos="1440"/>
          <w:tab w:val="left" w:pos="2160"/>
        </w:tabs>
        <w:spacing w:line="560" w:lineRule="exact"/>
        <w:ind w:firstLineChars="200" w:firstLine="560"/>
        <w:rPr>
          <w:rFonts w:eastAsia="仿宋_GB2312"/>
          <w:sz w:val="28"/>
          <w:szCs w:val="28"/>
        </w:rPr>
      </w:pPr>
    </w:p>
    <w:p w:rsidR="005E3EBE" w:rsidRPr="003C61D2" w:rsidRDefault="005E3EBE" w:rsidP="005E3EBE">
      <w:pPr>
        <w:pStyle w:val="1"/>
        <w:rPr>
          <w:rFonts w:hint="eastAsia"/>
        </w:rPr>
      </w:pPr>
      <w:bookmarkStart w:id="14" w:name="_Toc25399802"/>
      <w:r w:rsidRPr="003C61D2">
        <w:rPr>
          <w:rFonts w:hint="eastAsia"/>
        </w:rPr>
        <w:lastRenderedPageBreak/>
        <w:t xml:space="preserve">附录 A </w:t>
      </w:r>
    </w:p>
    <w:p w:rsidR="005E3EBE" w:rsidRPr="00473372" w:rsidRDefault="005E3EBE" w:rsidP="005E3EBE">
      <w:pPr>
        <w:spacing w:line="560" w:lineRule="exact"/>
        <w:jc w:val="center"/>
        <w:rPr>
          <w:rFonts w:ascii="方正小标宋_GBK" w:eastAsia="方正小标宋_GBK" w:hint="eastAsia"/>
          <w:sz w:val="36"/>
          <w:szCs w:val="36"/>
        </w:rPr>
      </w:pPr>
      <w:r w:rsidRPr="00473372">
        <w:rPr>
          <w:rFonts w:ascii="方正小标宋_GBK" w:eastAsia="方正小标宋_GBK" w:hint="eastAsia"/>
          <w:sz w:val="36"/>
          <w:szCs w:val="36"/>
        </w:rPr>
        <w:t>以毒理试验剂量为基础估算MRSD的流程</w:t>
      </w:r>
    </w:p>
    <w:p w:rsidR="005E3EBE" w:rsidRPr="00AE48BA" w:rsidRDefault="005E3EBE" w:rsidP="005E3EBE">
      <w:pPr>
        <w:spacing w:line="560" w:lineRule="exact"/>
        <w:jc w:val="center"/>
        <w:rPr>
          <w:rFonts w:eastAsia="仿宋_GB2312"/>
          <w:b/>
          <w:szCs w:val="21"/>
        </w:rPr>
      </w:pPr>
      <w:r w:rsidRPr="00AE48BA">
        <w:rPr>
          <w:rFonts w:eastAsia="仿宋_GB2312"/>
          <w:b/>
          <w:szCs w:val="21"/>
        </w:rPr>
        <w:t>适用于健康成人全身给药</w:t>
      </w:r>
    </w:p>
    <w:p w:rsidR="005E3EBE" w:rsidRPr="00AE48BA" w:rsidRDefault="005E3EBE" w:rsidP="005E3EBE">
      <w:pPr>
        <w:spacing w:line="560" w:lineRule="exact"/>
        <w:rPr>
          <w:rFonts w:eastAsia="仿宋_GB2312"/>
          <w:b/>
          <w:sz w:val="28"/>
          <w:szCs w:val="28"/>
        </w:rPr>
      </w:pPr>
      <w:r w:rsidRPr="00AE48BA">
        <w:rPr>
          <w:rFonts w:eastAsia="仿宋_GB2312"/>
          <w:b/>
          <w:noProof/>
          <w:sz w:val="28"/>
          <w:szCs w:val="28"/>
        </w:rPr>
        <w:pict>
          <v:shapetype id="_x0000_t202" coordsize="21600,21600" o:spt="202" path="m,l,21600r21600,l21600,xe">
            <v:stroke joinstyle="miter"/>
            <v:path gradientshapeok="t" o:connecttype="rect"/>
          </v:shapetype>
          <v:shape id="_x0000_s1036" type="#_x0000_t202" style="position:absolute;left:0;text-align:left;margin-left:111.6pt;margin-top:29.4pt;width:2in;height:46.8pt;z-index:251664384" filled="f" stroked="f">
            <v:textbox style="mso-next-textbox:#_x0000_s1036">
              <w:txbxContent>
                <w:p w:rsidR="005E3EBE" w:rsidRPr="00C40C71" w:rsidRDefault="005E3EBE" w:rsidP="005E3EBE">
                  <w:pPr>
                    <w:jc w:val="center"/>
                    <w:rPr>
                      <w:rFonts w:hint="eastAsia"/>
                      <w:b/>
                      <w:szCs w:val="21"/>
                    </w:rPr>
                  </w:pPr>
                  <w:r w:rsidRPr="00C40C71">
                    <w:rPr>
                      <w:rFonts w:ascii="仿宋_GB2312" w:eastAsia="仿宋_GB2312" w:hint="eastAsia"/>
                      <w:b/>
                      <w:szCs w:val="21"/>
                    </w:rPr>
                    <w:t>在毒性研究中确定</w:t>
                  </w:r>
                  <w:r w:rsidRPr="00BB09BA">
                    <w:rPr>
                      <w:rFonts w:ascii="黑体" w:eastAsia="黑体" w:hint="eastAsia"/>
                      <w:b/>
                      <w:szCs w:val="21"/>
                    </w:rPr>
                    <w:t>NOAEL</w:t>
                  </w:r>
                </w:p>
                <w:p w:rsidR="005E3EBE" w:rsidRPr="00BB09BA" w:rsidRDefault="005E3EBE" w:rsidP="005E3EBE">
                  <w:pPr>
                    <w:jc w:val="center"/>
                    <w:rPr>
                      <w:rFonts w:ascii="黑体" w:eastAsia="黑体" w:hint="eastAsia"/>
                      <w:szCs w:val="21"/>
                    </w:rPr>
                  </w:pPr>
                  <w:r w:rsidRPr="00BB09BA">
                    <w:rPr>
                      <w:rFonts w:ascii="黑体" w:eastAsia="黑体" w:hint="eastAsia"/>
                      <w:b/>
                      <w:szCs w:val="21"/>
                    </w:rPr>
                    <w:t>(</w:t>
                  </w:r>
                  <w:proofErr w:type="gramStart"/>
                  <w:r w:rsidRPr="00BB09BA">
                    <w:rPr>
                      <w:rFonts w:ascii="黑体" w:eastAsia="黑体" w:hint="eastAsia"/>
                      <w:b/>
                      <w:szCs w:val="21"/>
                    </w:rPr>
                    <w:t>mg/kg</w:t>
                  </w:r>
                  <w:proofErr w:type="gramEnd"/>
                  <w:r w:rsidRPr="00BB09BA">
                    <w:rPr>
                      <w:rFonts w:ascii="黑体" w:eastAsia="黑体" w:hint="eastAsia"/>
                      <w:b/>
                      <w:szCs w:val="21"/>
                    </w:rPr>
                    <w:t>)</w:t>
                  </w:r>
                </w:p>
              </w:txbxContent>
            </v:textbox>
          </v:shape>
        </w:pict>
      </w:r>
      <w:r w:rsidRPr="00AE48BA">
        <w:rPr>
          <w:rFonts w:eastAsia="仿宋_GB2312"/>
          <w:b/>
          <w:noProof/>
          <w:sz w:val="28"/>
          <w:szCs w:val="28"/>
        </w:rPr>
        <w:pict>
          <v:oval id="_x0000_s1035" style="position:absolute;left:0;text-align:left;margin-left:93.6pt;margin-top:21.6pt;width:180pt;height:46.8pt;z-index:251663360"/>
        </w:pict>
      </w:r>
    </w:p>
    <w:p w:rsidR="005E3EBE" w:rsidRPr="00AE48BA" w:rsidRDefault="005E3EBE" w:rsidP="005E3EBE">
      <w:pPr>
        <w:spacing w:line="560" w:lineRule="exact"/>
        <w:rPr>
          <w:rFonts w:eastAsia="仿宋_GB2312"/>
          <w:b/>
          <w:sz w:val="28"/>
          <w:szCs w:val="28"/>
        </w:rPr>
      </w:pPr>
      <w:r w:rsidRPr="00AE48BA">
        <w:rPr>
          <w:rFonts w:eastAsia="仿宋_GB2312"/>
          <w:b/>
          <w:sz w:val="28"/>
          <w:szCs w:val="28"/>
        </w:rPr>
        <w:t>第</w:t>
      </w:r>
      <w:r w:rsidRPr="00AE48BA">
        <w:rPr>
          <w:rFonts w:eastAsia="仿宋_GB2312"/>
          <w:b/>
          <w:sz w:val="28"/>
          <w:szCs w:val="28"/>
        </w:rPr>
        <w:t>1</w:t>
      </w:r>
      <w:r w:rsidRPr="00AE48BA">
        <w:rPr>
          <w:rFonts w:eastAsia="仿宋_GB2312"/>
          <w:b/>
          <w:sz w:val="28"/>
          <w:szCs w:val="28"/>
        </w:rPr>
        <w:t>步</w:t>
      </w:r>
    </w:p>
    <w:p w:rsidR="005E3EBE" w:rsidRPr="00AE48BA" w:rsidRDefault="005E3EBE" w:rsidP="005E3EBE">
      <w:pPr>
        <w:spacing w:line="560" w:lineRule="exact"/>
        <w:rPr>
          <w:rFonts w:eastAsia="仿宋_GB2312"/>
          <w:b/>
          <w:sz w:val="28"/>
          <w:szCs w:val="28"/>
        </w:rPr>
      </w:pPr>
      <w:r w:rsidRPr="00AE48BA">
        <w:rPr>
          <w:rFonts w:eastAsia="仿宋_GB2312"/>
          <w:b/>
          <w:noProof/>
          <w:sz w:val="28"/>
          <w:szCs w:val="28"/>
        </w:rPr>
        <w:pict>
          <v:line id="_x0000_s1049" style="position:absolute;left:0;text-align:left;z-index:251677696" from="183.6pt,6pt" to="183.6pt,37.2pt">
            <v:stroke endarrow="block"/>
          </v:line>
        </w:pict>
      </w:r>
    </w:p>
    <w:p w:rsidR="005E3EBE" w:rsidRPr="00AE48BA" w:rsidRDefault="005E3EBE" w:rsidP="005E3EBE">
      <w:pPr>
        <w:spacing w:line="560" w:lineRule="exact"/>
        <w:rPr>
          <w:rFonts w:eastAsia="仿宋_GB2312"/>
          <w:b/>
          <w:sz w:val="28"/>
          <w:szCs w:val="28"/>
        </w:rPr>
      </w:pPr>
      <w:r w:rsidRPr="00AE48BA">
        <w:rPr>
          <w:rFonts w:eastAsia="仿宋_GB2312"/>
          <w:b/>
          <w:noProof/>
          <w:sz w:val="28"/>
          <w:szCs w:val="28"/>
        </w:rPr>
        <w:pict>
          <v:line id="_x0000_s1056" style="position:absolute;left:0;text-align:left;z-index:251684864" from="372.6pt,52.8pt" to="372.65pt,127.35pt">
            <v:stroke endarrow="block"/>
          </v:line>
        </w:pict>
      </w:r>
      <w:r w:rsidRPr="00AE48BA">
        <w:rPr>
          <w:rFonts w:eastAsia="仿宋_GB2312"/>
          <w:b/>
          <w:noProof/>
          <w:sz w:val="28"/>
          <w:szCs w:val="28"/>
        </w:rPr>
        <w:pict>
          <v:line id="_x0000_s1050" style="position:absolute;left:0;text-align:left;z-index:251678720" from="183.6pt,68.4pt" to="183.6pt,98.4pt">
            <v:stroke endarrow="block"/>
          </v:line>
        </w:pict>
      </w:r>
      <w:r w:rsidRPr="00AE48BA">
        <w:rPr>
          <w:rFonts w:eastAsia="仿宋_GB2312"/>
          <w:b/>
          <w:noProof/>
          <w:sz w:val="28"/>
          <w:szCs w:val="28"/>
        </w:rPr>
      </w:r>
      <w:r w:rsidRPr="00AE48BA">
        <w:rPr>
          <w:rFonts w:eastAsia="仿宋_GB2312"/>
          <w:b/>
          <w:sz w:val="28"/>
          <w:szCs w:val="28"/>
        </w:rPr>
        <w:pict>
          <v:group id="_x0000_s1026" editas="canvas" style="width:6in;height:78pt;mso-position-horizontal-relative:char;mso-position-vertical-relative:line" coordorigin="2133,3137" coordsize="7514,135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33;top:3137;width:7514;height:1359" o:preferrelative="f">
              <v:fill o:detectmouseclick="t"/>
              <v:path o:extrusionok="t" o:connecttype="none"/>
              <o:lock v:ext="edit" text="t"/>
            </v:shape>
            <v:shapetype id="_x0000_t110" coordsize="21600,21600" o:spt="110" path="m10800,l,10800,10800,21600,21600,10800xe">
              <v:stroke joinstyle="miter"/>
              <v:path gradientshapeok="t" o:connecttype="rect" textboxrect="5400,5400,16200,16200"/>
            </v:shapetype>
            <v:shape id="_x0000_s1028" type="#_x0000_t110" style="position:absolute;left:3291;top:3137;width:4070;height:1087"/>
            <v:shape id="_x0000_s1029" type="#_x0000_t202" style="position:absolute;left:4074;top:3309;width:2505;height:680" stroked="f">
              <v:textbox style="mso-next-textbox:#_x0000_s1029">
                <w:txbxContent>
                  <w:p w:rsidR="005E3EBE" w:rsidRPr="00DB4F17" w:rsidRDefault="005E3EBE" w:rsidP="005E3EBE">
                    <w:pPr>
                      <w:jc w:val="center"/>
                      <w:rPr>
                        <w:rFonts w:ascii="仿宋_GB2312" w:eastAsia="仿宋_GB2312" w:hint="eastAsia"/>
                        <w:b/>
                      </w:rPr>
                    </w:pPr>
                    <w:r w:rsidRPr="00DB4F17">
                      <w:rPr>
                        <w:rFonts w:ascii="仿宋_GB2312" w:eastAsia="仿宋_GB2312" w:hint="eastAsia"/>
                        <w:b/>
                      </w:rPr>
                      <w:t>按</w:t>
                    </w:r>
                    <w:r w:rsidRPr="00BB09BA">
                      <w:rPr>
                        <w:rFonts w:ascii="黑体" w:eastAsia="黑体" w:hint="eastAsia"/>
                        <w:b/>
                      </w:rPr>
                      <w:t>mg/kg</w:t>
                    </w:r>
                    <w:r w:rsidRPr="00DB4F17">
                      <w:rPr>
                        <w:rFonts w:ascii="仿宋_GB2312" w:eastAsia="仿宋_GB2312" w:hint="eastAsia"/>
                        <w:b/>
                      </w:rPr>
                      <w:t>从动物</w:t>
                    </w:r>
                    <w:r w:rsidRPr="00BB09BA">
                      <w:rPr>
                        <w:rFonts w:ascii="黑体" w:eastAsia="黑体" w:hint="eastAsia"/>
                        <w:b/>
                      </w:rPr>
                      <w:t>NOAEL</w:t>
                    </w:r>
                  </w:p>
                  <w:p w:rsidR="005E3EBE" w:rsidRPr="00DB4F17" w:rsidRDefault="005E3EBE" w:rsidP="005E3EBE">
                    <w:pPr>
                      <w:jc w:val="center"/>
                      <w:rPr>
                        <w:rFonts w:ascii="仿宋_GB2312" w:eastAsia="仿宋_GB2312" w:hint="eastAsia"/>
                        <w:b/>
                      </w:rPr>
                    </w:pPr>
                    <w:r w:rsidRPr="00DB4F17">
                      <w:rPr>
                        <w:rFonts w:ascii="仿宋_GB2312" w:eastAsia="仿宋_GB2312" w:hint="eastAsia"/>
                        <w:b/>
                      </w:rPr>
                      <w:t>推算</w:t>
                    </w:r>
                    <w:r w:rsidRPr="00BB09BA">
                      <w:rPr>
                        <w:rFonts w:ascii="黑体" w:eastAsia="黑体" w:hint="eastAsia"/>
                        <w:b/>
                      </w:rPr>
                      <w:t>HED</w:t>
                    </w:r>
                    <w:r w:rsidRPr="00DB4F17">
                      <w:rPr>
                        <w:rFonts w:ascii="仿宋_GB2312" w:eastAsia="仿宋_GB2312" w:hint="eastAsia"/>
                        <w:b/>
                      </w:rPr>
                      <w:t>是否合理？</w:t>
                    </w:r>
                  </w:p>
                </w:txbxContent>
              </v:textbox>
            </v:shape>
            <v:shape id="_x0000_s1030" type="#_x0000_t202" style="position:absolute;left:8457;top:3545;width:484;height:407" stroked="f">
              <v:textbox style="mso-next-textbox:#_x0000_s1030">
                <w:txbxContent>
                  <w:p w:rsidR="005E3EBE" w:rsidRPr="00DB4F17" w:rsidRDefault="005E3EBE" w:rsidP="005E3EBE">
                    <w:pPr>
                      <w:rPr>
                        <w:rFonts w:ascii="仿宋_GB2312" w:eastAsia="仿宋_GB2312" w:hint="eastAsia"/>
                        <w:b/>
                      </w:rPr>
                    </w:pPr>
                    <w:r w:rsidRPr="00DB4F17">
                      <w:rPr>
                        <w:rFonts w:ascii="仿宋_GB2312" w:eastAsia="仿宋_GB2312" w:hint="eastAsia"/>
                        <w:b/>
                      </w:rPr>
                      <w:t>是</w:t>
                    </w:r>
                  </w:p>
                </w:txbxContent>
              </v:textbox>
            </v:shape>
            <v:line id="_x0000_s1031" style="position:absolute" from="7361,3741" to="8457,3741">
              <v:stroke endarrow="block"/>
            </v:line>
            <w10:wrap type="none"/>
            <w10:anchorlock/>
          </v:group>
        </w:pict>
      </w:r>
    </w:p>
    <w:p w:rsidR="005E3EBE" w:rsidRPr="00AE48BA" w:rsidRDefault="005E3EBE" w:rsidP="005E3EBE">
      <w:pPr>
        <w:spacing w:line="560" w:lineRule="exact"/>
        <w:ind w:firstLineChars="1700" w:firstLine="3572"/>
        <w:rPr>
          <w:rFonts w:eastAsia="仿宋_GB2312" w:hint="eastAsia"/>
          <w:b/>
          <w:szCs w:val="21"/>
        </w:rPr>
      </w:pPr>
      <w:r w:rsidRPr="00AE48BA">
        <w:rPr>
          <w:rFonts w:eastAsia="仿宋_GB2312"/>
          <w:b/>
          <w:noProof/>
          <w:szCs w:val="21"/>
        </w:rPr>
        <w:pict>
          <v:line id="_x0000_s1051" style="position:absolute;left:0;text-align:left;z-index:251679744" from="183.6pt,13.8pt" to="183.6pt,31.5pt">
            <v:stroke endarrow="block"/>
          </v:line>
        </w:pict>
      </w:r>
    </w:p>
    <w:p w:rsidR="005E3EBE" w:rsidRPr="00AE48BA" w:rsidRDefault="005E3EBE" w:rsidP="005E3EBE">
      <w:pPr>
        <w:spacing w:line="560" w:lineRule="exact"/>
        <w:rPr>
          <w:rFonts w:eastAsia="仿宋_GB2312"/>
          <w:b/>
          <w:szCs w:val="21"/>
        </w:rPr>
      </w:pPr>
      <w:r w:rsidRPr="00AE48BA">
        <w:rPr>
          <w:rFonts w:eastAsia="仿宋_GB2312"/>
          <w:b/>
          <w:noProof/>
          <w:szCs w:val="21"/>
        </w:rPr>
        <w:pict>
          <v:shape id="_x0000_s1040" type="#_x0000_t202" style="position:absolute;left:0;text-align:left;margin-left:300.6pt;margin-top:21.6pt;width:135pt;height:23.4pt;z-index:251668480" stroked="f">
            <v:textbox style="mso-next-textbox:#_x0000_s1040">
              <w:txbxContent>
                <w:p w:rsidR="005E3EBE" w:rsidRPr="00BB09BA" w:rsidRDefault="005E3EBE" w:rsidP="005E3EBE">
                  <w:pPr>
                    <w:rPr>
                      <w:rFonts w:ascii="黑体" w:eastAsia="黑体" w:hint="eastAsia"/>
                      <w:b/>
                      <w:szCs w:val="21"/>
                    </w:rPr>
                  </w:pPr>
                  <w:proofErr w:type="gramStart"/>
                  <w:r w:rsidRPr="00BB09BA">
                    <w:rPr>
                      <w:rFonts w:ascii="黑体" w:eastAsia="黑体" w:hint="eastAsia"/>
                      <w:b/>
                      <w:szCs w:val="21"/>
                    </w:rPr>
                    <w:t>HED(</w:t>
                  </w:r>
                  <w:proofErr w:type="gramEnd"/>
                  <w:r w:rsidRPr="00BB09BA">
                    <w:rPr>
                      <w:rFonts w:ascii="黑体" w:eastAsia="黑体" w:hint="eastAsia"/>
                      <w:b/>
                      <w:szCs w:val="21"/>
                    </w:rPr>
                    <w:t>mg/kg=NOAEL(mg/kg)</w:t>
                  </w:r>
                </w:p>
              </w:txbxContent>
            </v:textbox>
          </v:shape>
        </w:pict>
      </w:r>
      <w:r w:rsidRPr="00AE48BA">
        <w:rPr>
          <w:rFonts w:eastAsia="仿宋_GB2312"/>
          <w:b/>
          <w:noProof/>
          <w:szCs w:val="2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9" type="#_x0000_t176" style="position:absolute;left:0;text-align:left;margin-left:291.6pt;margin-top:11.7pt;width:153pt;height:46.75pt;z-index:251667456"/>
        </w:pict>
      </w:r>
      <w:r w:rsidRPr="00AE48BA">
        <w:rPr>
          <w:rFonts w:eastAsia="仿宋_GB2312"/>
          <w:b/>
          <w:noProof/>
          <w:szCs w:val="21"/>
        </w:rPr>
        <w:pict>
          <v:shape id="_x0000_s1038" type="#_x0000_t202" style="position:absolute;left:0;text-align:left;margin-left:111.6pt;margin-top:13.8pt;width:153pt;height:39pt;z-index:251666432" stroked="f">
            <v:textbox style="mso-next-textbox:#_x0000_s1038">
              <w:txbxContent>
                <w:p w:rsidR="005E3EBE" w:rsidRPr="00BB09BA" w:rsidRDefault="005E3EBE" w:rsidP="005E3EBE">
                  <w:pPr>
                    <w:jc w:val="center"/>
                    <w:rPr>
                      <w:rFonts w:ascii="仿宋_GB2312" w:eastAsia="仿宋_GB2312" w:hint="eastAsia"/>
                      <w:b/>
                    </w:rPr>
                  </w:pPr>
                  <w:r w:rsidRPr="00BB09BA">
                    <w:rPr>
                      <w:rFonts w:ascii="仿宋_GB2312" w:eastAsia="仿宋_GB2312" w:hint="eastAsia"/>
                      <w:b/>
                    </w:rPr>
                    <w:t>将每种动物的</w:t>
                  </w:r>
                  <w:r w:rsidRPr="00BB09BA">
                    <w:rPr>
                      <w:rFonts w:ascii="黑体" w:eastAsia="黑体" w:hint="eastAsia"/>
                      <w:b/>
                    </w:rPr>
                    <w:t>NOAEL</w:t>
                  </w:r>
                  <w:r w:rsidRPr="00BB09BA">
                    <w:rPr>
                      <w:rFonts w:ascii="仿宋_GB2312" w:eastAsia="仿宋_GB2312" w:hint="eastAsia"/>
                      <w:b/>
                    </w:rPr>
                    <w:t>换算为</w:t>
                  </w:r>
                  <w:r w:rsidRPr="00BB09BA">
                    <w:rPr>
                      <w:rFonts w:ascii="黑体" w:eastAsia="黑体" w:hint="eastAsia"/>
                      <w:b/>
                    </w:rPr>
                    <w:t>HED</w:t>
                  </w:r>
                  <w:r w:rsidRPr="00BB09BA">
                    <w:rPr>
                      <w:rFonts w:ascii="仿宋_GB2312" w:eastAsia="仿宋_GB2312" w:hint="eastAsia"/>
                      <w:b/>
                    </w:rPr>
                    <w:t>（根据体表面积）</w:t>
                  </w:r>
                </w:p>
              </w:txbxContent>
            </v:textbox>
          </v:shape>
        </w:pict>
      </w:r>
      <w:r w:rsidRPr="00AE48BA">
        <w:rPr>
          <w:rFonts w:eastAsia="仿宋_GB2312"/>
          <w:b/>
          <w:noProof/>
          <w:szCs w:val="21"/>
        </w:rPr>
        <w:pict>
          <v:shape id="_x0000_s1037" type="#_x0000_t176" style="position:absolute;left:0;text-align:left;margin-left:102.6pt;margin-top:11.7pt;width:171pt;height:48.9pt;z-index:251665408"/>
        </w:pict>
      </w:r>
    </w:p>
    <w:p w:rsidR="005E3EBE" w:rsidRPr="00AE48BA" w:rsidRDefault="005E3EBE" w:rsidP="005E3EBE">
      <w:pPr>
        <w:spacing w:line="560" w:lineRule="exact"/>
        <w:rPr>
          <w:rFonts w:eastAsia="仿宋_GB2312"/>
          <w:b/>
          <w:sz w:val="28"/>
          <w:szCs w:val="28"/>
        </w:rPr>
      </w:pPr>
      <w:r w:rsidRPr="00AE48BA">
        <w:rPr>
          <w:rFonts w:eastAsia="仿宋_GB2312"/>
          <w:b/>
          <w:sz w:val="28"/>
          <w:szCs w:val="28"/>
        </w:rPr>
        <w:t>第</w:t>
      </w:r>
      <w:r w:rsidRPr="00AE48BA">
        <w:rPr>
          <w:rFonts w:eastAsia="仿宋_GB2312"/>
          <w:b/>
          <w:sz w:val="28"/>
          <w:szCs w:val="28"/>
        </w:rPr>
        <w:t>2</w:t>
      </w:r>
      <w:r w:rsidRPr="00AE48BA">
        <w:rPr>
          <w:rFonts w:eastAsia="仿宋_GB2312"/>
          <w:b/>
          <w:sz w:val="28"/>
          <w:szCs w:val="28"/>
        </w:rPr>
        <w:t>步</w:t>
      </w:r>
    </w:p>
    <w:p w:rsidR="005E3EBE" w:rsidRPr="00AE48BA" w:rsidRDefault="005E3EBE" w:rsidP="005E3EBE">
      <w:pPr>
        <w:spacing w:line="560" w:lineRule="exact"/>
        <w:rPr>
          <w:rFonts w:eastAsia="仿宋_GB2312"/>
          <w:b/>
          <w:sz w:val="28"/>
          <w:szCs w:val="28"/>
        </w:rPr>
      </w:pPr>
      <w:r w:rsidRPr="00AE48BA">
        <w:rPr>
          <w:rFonts w:eastAsia="仿宋_GB2312"/>
          <w:b/>
          <w:noProof/>
          <w:sz w:val="48"/>
          <w:szCs w:val="48"/>
        </w:rPr>
        <w:pict>
          <v:line id="_x0000_s1058" style="position:absolute;left:0;text-align:left;z-index:251686912" from="372.6pt,6pt" to="372.6pt,45pt"/>
        </w:pict>
      </w:r>
      <w:r w:rsidRPr="00AE48BA">
        <w:rPr>
          <w:rFonts w:eastAsia="仿宋_GB2312"/>
          <w:b/>
          <w:noProof/>
          <w:sz w:val="28"/>
          <w:szCs w:val="28"/>
        </w:rPr>
        <w:pict>
          <v:line id="_x0000_s1052" style="position:absolute;left:0;text-align:left;z-index:251680768" from="183.6pt,6pt" to="183.6pt,29.4pt">
            <v:stroke endarrow="block"/>
          </v:line>
        </w:pict>
      </w:r>
      <w:r w:rsidRPr="00AE48BA">
        <w:rPr>
          <w:rFonts w:eastAsia="仿宋_GB2312"/>
          <w:b/>
          <w:noProof/>
          <w:sz w:val="28"/>
          <w:szCs w:val="28"/>
        </w:rPr>
        <w:pict>
          <v:shapetype id="_x0000_t109" coordsize="21600,21600" o:spt="109" path="m,l,21600r21600,l21600,xe">
            <v:stroke joinstyle="miter"/>
            <v:path gradientshapeok="t" o:connecttype="rect"/>
          </v:shapetype>
          <v:shape id="_x0000_s1041" type="#_x0000_t109" style="position:absolute;left:0;text-align:left;margin-left:102.6pt;margin-top:29.4pt;width:180pt;height:39pt;z-index:251669504"/>
        </w:pict>
      </w:r>
    </w:p>
    <w:p w:rsidR="005E3EBE" w:rsidRPr="00AE48BA" w:rsidRDefault="005E3EBE" w:rsidP="005E3EBE">
      <w:pPr>
        <w:spacing w:line="560" w:lineRule="exact"/>
        <w:rPr>
          <w:rFonts w:eastAsia="仿宋_GB2312"/>
          <w:b/>
          <w:sz w:val="28"/>
          <w:szCs w:val="28"/>
        </w:rPr>
      </w:pPr>
      <w:r w:rsidRPr="00AE48BA">
        <w:rPr>
          <w:rFonts w:eastAsia="仿宋_GB2312"/>
          <w:b/>
          <w:noProof/>
          <w:szCs w:val="21"/>
        </w:rPr>
        <w:pict>
          <v:line id="_x0000_s1057" style="position:absolute;left:0;text-align:left;flip:x;z-index:251685888" from="279pt,15.05pt" to="369pt,15.05pt">
            <v:stroke endarrow="block"/>
          </v:line>
        </w:pict>
      </w:r>
      <w:r w:rsidRPr="00AE48BA">
        <w:rPr>
          <w:rFonts w:eastAsia="仿宋_GB2312"/>
          <w:b/>
          <w:noProof/>
          <w:sz w:val="28"/>
          <w:szCs w:val="28"/>
        </w:rPr>
        <w:pict>
          <v:shape id="_x0000_s1042" type="#_x0000_t202" style="position:absolute;left:0;text-align:left;margin-left:111.6pt;margin-top:6pt;width:162pt;height:23.4pt;z-index:251670528" stroked="f">
            <v:textbox style="mso-next-textbox:#_x0000_s1042">
              <w:txbxContent>
                <w:p w:rsidR="005E3EBE" w:rsidRDefault="005E3EBE" w:rsidP="005E3EBE">
                  <w:pPr>
                    <w:rPr>
                      <w:rFonts w:hint="eastAsia"/>
                    </w:rPr>
                  </w:pPr>
                  <w:r w:rsidRPr="0046430B">
                    <w:rPr>
                      <w:rFonts w:ascii="仿宋_GB2312" w:eastAsia="仿宋_GB2312" w:hint="eastAsia"/>
                      <w:b/>
                    </w:rPr>
                    <w:t>从最适合动物种属中选取</w:t>
                  </w:r>
                  <w:r w:rsidRPr="0046430B">
                    <w:rPr>
                      <w:rFonts w:ascii="黑体" w:eastAsia="黑体" w:hint="eastAsia"/>
                      <w:b/>
                    </w:rPr>
                    <w:t>HED</w:t>
                  </w:r>
                </w:p>
              </w:txbxContent>
            </v:textbox>
          </v:shape>
        </w:pict>
      </w:r>
      <w:r w:rsidRPr="00AE48BA">
        <w:rPr>
          <w:rFonts w:eastAsia="仿宋_GB2312"/>
          <w:b/>
          <w:sz w:val="28"/>
          <w:szCs w:val="28"/>
        </w:rPr>
        <w:t>第</w:t>
      </w:r>
      <w:r w:rsidRPr="00AE48BA">
        <w:rPr>
          <w:rFonts w:eastAsia="仿宋_GB2312"/>
          <w:b/>
          <w:sz w:val="28"/>
          <w:szCs w:val="28"/>
        </w:rPr>
        <w:t>3</w:t>
      </w:r>
      <w:r w:rsidRPr="00AE48BA">
        <w:rPr>
          <w:rFonts w:eastAsia="仿宋_GB2312"/>
          <w:b/>
          <w:sz w:val="28"/>
          <w:szCs w:val="28"/>
        </w:rPr>
        <w:t>步</w:t>
      </w:r>
    </w:p>
    <w:p w:rsidR="005E3EBE" w:rsidRPr="00AE48BA" w:rsidRDefault="005E3EBE" w:rsidP="005E3EBE">
      <w:pPr>
        <w:spacing w:line="560" w:lineRule="exact"/>
        <w:rPr>
          <w:rFonts w:eastAsia="仿宋_GB2312"/>
          <w:b/>
          <w:sz w:val="48"/>
          <w:szCs w:val="48"/>
        </w:rPr>
      </w:pPr>
      <w:r w:rsidRPr="00AE48BA">
        <w:rPr>
          <w:rFonts w:eastAsia="仿宋_GB2312"/>
          <w:b/>
          <w:noProof/>
          <w:sz w:val="48"/>
          <w:szCs w:val="48"/>
        </w:rPr>
        <w:pict>
          <v:line id="_x0000_s1053" style="position:absolute;left:0;text-align:left;z-index:251681792" from="183.6pt,6pt" to="183.6pt,29.4pt">
            <v:stroke endarrow="block"/>
          </v:line>
        </w:pict>
      </w:r>
      <w:r w:rsidRPr="00AE48BA">
        <w:rPr>
          <w:rFonts w:eastAsia="仿宋_GB2312"/>
          <w:b/>
          <w:noProof/>
          <w:sz w:val="48"/>
          <w:szCs w:val="48"/>
        </w:rPr>
        <w:pict>
          <v:shape id="_x0000_s1043" type="#_x0000_t109" style="position:absolute;left:0;text-align:left;margin-left:120.6pt;margin-top:29.4pt;width:2in;height:54.6pt;z-index:251671552"/>
        </w:pict>
      </w:r>
      <w:r w:rsidRPr="00AE48BA">
        <w:rPr>
          <w:rFonts w:eastAsia="仿宋_GB2312"/>
          <w:b/>
          <w:noProof/>
          <w:sz w:val="48"/>
          <w:szCs w:val="48"/>
        </w:rPr>
        <w:pict>
          <v:shape id="_x0000_s1044" type="#_x0000_t202" style="position:absolute;left:0;text-align:left;margin-left:129.6pt;margin-top:37.2pt;width:126pt;height:39pt;z-index:251672576" stroked="f">
            <v:textbox style="mso-next-textbox:#_x0000_s1044">
              <w:txbxContent>
                <w:p w:rsidR="005E3EBE" w:rsidRPr="0046430B" w:rsidRDefault="005E3EBE" w:rsidP="005E3EBE">
                  <w:pPr>
                    <w:jc w:val="center"/>
                    <w:rPr>
                      <w:rFonts w:ascii="仿宋_GB2312" w:eastAsia="仿宋_GB2312" w:hint="eastAsia"/>
                      <w:b/>
                    </w:rPr>
                  </w:pPr>
                  <w:r w:rsidRPr="0046430B">
                    <w:rPr>
                      <w:rFonts w:ascii="仿宋_GB2312" w:eastAsia="仿宋_GB2312" w:hint="eastAsia"/>
                      <w:b/>
                    </w:rPr>
                    <w:t>选择安全系数，</w:t>
                  </w:r>
                </w:p>
                <w:p w:rsidR="005E3EBE" w:rsidRPr="0046430B" w:rsidRDefault="005E3EBE" w:rsidP="005E3EBE">
                  <w:pPr>
                    <w:jc w:val="center"/>
                    <w:rPr>
                      <w:rFonts w:ascii="仿宋_GB2312" w:eastAsia="仿宋_GB2312" w:hint="eastAsia"/>
                      <w:b/>
                    </w:rPr>
                  </w:pPr>
                  <w:r w:rsidRPr="0046430B">
                    <w:rPr>
                      <w:rFonts w:ascii="仿宋_GB2312" w:eastAsia="仿宋_GB2312" w:hint="eastAsia"/>
                      <w:b/>
                    </w:rPr>
                    <w:t>然后以</w:t>
                  </w:r>
                  <w:r w:rsidRPr="0046430B">
                    <w:rPr>
                      <w:rFonts w:ascii="黑体" w:eastAsia="黑体" w:hint="eastAsia"/>
                      <w:b/>
                    </w:rPr>
                    <w:t>HED</w:t>
                  </w:r>
                  <w:r w:rsidRPr="0046430B">
                    <w:rPr>
                      <w:rFonts w:ascii="仿宋_GB2312" w:eastAsia="仿宋_GB2312" w:hint="eastAsia"/>
                      <w:b/>
                    </w:rPr>
                    <w:t>除以该系数</w:t>
                  </w:r>
                </w:p>
              </w:txbxContent>
            </v:textbox>
          </v:shape>
        </w:pict>
      </w:r>
    </w:p>
    <w:p w:rsidR="005E3EBE" w:rsidRPr="00AE48BA" w:rsidRDefault="005E3EBE" w:rsidP="005E3EBE">
      <w:pPr>
        <w:spacing w:line="560" w:lineRule="exact"/>
        <w:rPr>
          <w:rFonts w:eastAsia="仿宋_GB2312"/>
          <w:b/>
          <w:sz w:val="28"/>
          <w:szCs w:val="28"/>
        </w:rPr>
      </w:pPr>
      <w:r w:rsidRPr="00AE48BA">
        <w:rPr>
          <w:rFonts w:eastAsia="仿宋_GB2312"/>
          <w:b/>
          <w:sz w:val="28"/>
          <w:szCs w:val="28"/>
        </w:rPr>
        <w:t>第</w:t>
      </w:r>
      <w:r w:rsidRPr="00AE48BA">
        <w:rPr>
          <w:rFonts w:eastAsia="仿宋_GB2312"/>
          <w:b/>
          <w:sz w:val="28"/>
          <w:szCs w:val="28"/>
        </w:rPr>
        <w:t>4</w:t>
      </w:r>
      <w:r w:rsidRPr="00AE48BA">
        <w:rPr>
          <w:rFonts w:eastAsia="仿宋_GB2312"/>
          <w:b/>
          <w:sz w:val="28"/>
          <w:szCs w:val="28"/>
        </w:rPr>
        <w:t>步</w:t>
      </w:r>
    </w:p>
    <w:p w:rsidR="005E3EBE" w:rsidRPr="00AE48BA" w:rsidRDefault="005E3EBE" w:rsidP="005E3EBE">
      <w:pPr>
        <w:spacing w:line="560" w:lineRule="exact"/>
        <w:rPr>
          <w:rFonts w:eastAsia="仿宋_GB2312"/>
          <w:b/>
          <w:sz w:val="28"/>
          <w:szCs w:val="28"/>
        </w:rPr>
      </w:pPr>
      <w:r w:rsidRPr="00AE48BA">
        <w:rPr>
          <w:rFonts w:eastAsia="仿宋_GB2312"/>
          <w:b/>
          <w:noProof/>
          <w:sz w:val="28"/>
          <w:szCs w:val="28"/>
        </w:rPr>
        <w:pict>
          <v:line id="_x0000_s1054" style="position:absolute;left:0;text-align:left;z-index:251682816" from="189pt,9.3pt" to="189pt,32.7pt">
            <v:stroke endarrow="block"/>
          </v:line>
        </w:pict>
      </w:r>
    </w:p>
    <w:p w:rsidR="005E3EBE" w:rsidRPr="00AE48BA" w:rsidRDefault="005E3EBE" w:rsidP="005E3EBE">
      <w:pPr>
        <w:spacing w:line="560" w:lineRule="exact"/>
        <w:rPr>
          <w:rFonts w:eastAsia="仿宋_GB2312"/>
          <w:b/>
          <w:sz w:val="28"/>
          <w:szCs w:val="28"/>
        </w:rPr>
      </w:pPr>
      <w:r w:rsidRPr="00AE48BA">
        <w:rPr>
          <w:rFonts w:eastAsia="仿宋_GB2312"/>
          <w:b/>
          <w:noProof/>
          <w:sz w:val="28"/>
          <w:szCs w:val="28"/>
        </w:rPr>
        <w:pict>
          <v:shapetype id="_x0000_t116" coordsize="21600,21600" o:spt="116" path="m3475,qx,10800,3475,21600l18125,21600qx21600,10800,18125,xe">
            <v:stroke joinstyle="miter"/>
            <v:path gradientshapeok="t" o:connecttype="rect" textboxrect="1018,3163,20582,18437"/>
          </v:shapetype>
          <v:shape id="_x0000_s1045" type="#_x0000_t116" style="position:absolute;left:0;text-align:left;margin-left:102.6pt;margin-top:6pt;width:189pt;height:41.1pt;z-index:251673600" strokeweight="4.5pt">
            <v:stroke linestyle="thickThin"/>
          </v:shape>
        </w:pict>
      </w:r>
      <w:r w:rsidRPr="00AE48BA">
        <w:rPr>
          <w:rFonts w:eastAsia="仿宋_GB2312"/>
          <w:b/>
          <w:noProof/>
          <w:sz w:val="28"/>
          <w:szCs w:val="28"/>
        </w:rPr>
        <w:pict>
          <v:shape id="_x0000_s1046" type="#_x0000_t202" style="position:absolute;left:0;text-align:left;margin-left:120.6pt;margin-top:13.8pt;width:153pt;height:23.4pt;z-index:251674624" stroked="f">
            <v:textbox style="mso-next-textbox:#_x0000_s1046">
              <w:txbxContent>
                <w:p w:rsidR="005E3EBE" w:rsidRDefault="005E3EBE" w:rsidP="005E3EBE">
                  <w:pPr>
                    <w:rPr>
                      <w:rFonts w:hint="eastAsia"/>
                    </w:rPr>
                  </w:pPr>
                  <w:r w:rsidRPr="0046430B">
                    <w:rPr>
                      <w:rFonts w:ascii="仿宋_GB2312" w:eastAsia="仿宋_GB2312" w:hint="eastAsia"/>
                      <w:b/>
                    </w:rPr>
                    <w:t>最大推荐起始剂量</w:t>
                  </w:r>
                  <w:r w:rsidRPr="0046430B">
                    <w:rPr>
                      <w:rFonts w:ascii="黑体" w:eastAsia="黑体" w:hint="eastAsia"/>
                      <w:b/>
                    </w:rPr>
                    <w:t>（MRSD）</w:t>
                  </w:r>
                </w:p>
              </w:txbxContent>
            </v:textbox>
          </v:shape>
        </w:pict>
      </w:r>
    </w:p>
    <w:p w:rsidR="005E3EBE" w:rsidRPr="00AE48BA" w:rsidRDefault="005E3EBE" w:rsidP="005E3EBE">
      <w:pPr>
        <w:spacing w:line="560" w:lineRule="exact"/>
        <w:rPr>
          <w:rFonts w:eastAsia="仿宋_GB2312"/>
          <w:b/>
          <w:sz w:val="28"/>
          <w:szCs w:val="28"/>
        </w:rPr>
      </w:pPr>
      <w:r w:rsidRPr="00AE48BA">
        <w:rPr>
          <w:rFonts w:eastAsia="仿宋_GB2312"/>
          <w:b/>
          <w:noProof/>
          <w:sz w:val="28"/>
          <w:szCs w:val="28"/>
        </w:rPr>
        <w:pict>
          <v:line id="_x0000_s1055" style="position:absolute;left:0;text-align:left;flip:y;z-index:251683840" from="189pt,25.05pt" to="189pt,56.25pt">
            <v:stroke endarrow="block"/>
          </v:line>
        </w:pict>
      </w:r>
    </w:p>
    <w:p w:rsidR="005E3EBE" w:rsidRPr="00AE48BA" w:rsidRDefault="005E3EBE" w:rsidP="005E3EBE">
      <w:pPr>
        <w:spacing w:line="560" w:lineRule="exact"/>
        <w:rPr>
          <w:rFonts w:eastAsia="仿宋_GB2312"/>
          <w:b/>
          <w:sz w:val="28"/>
          <w:szCs w:val="28"/>
        </w:rPr>
      </w:pPr>
      <w:r w:rsidRPr="00AE48BA">
        <w:rPr>
          <w:rFonts w:eastAsia="仿宋_GB2312"/>
          <w:b/>
          <w:noProof/>
          <w:sz w:val="28"/>
          <w:szCs w:val="28"/>
        </w:rPr>
        <w:pict>
          <v:shape id="_x0000_s1047" type="#_x0000_t109" style="position:absolute;left:0;text-align:left;margin-left:102.6pt;margin-top:21.6pt;width:198pt;height:54.2pt;z-index:251675648"/>
        </w:pict>
      </w:r>
      <w:r w:rsidRPr="00AE48BA">
        <w:rPr>
          <w:rFonts w:eastAsia="仿宋_GB2312"/>
          <w:b/>
          <w:noProof/>
          <w:sz w:val="28"/>
          <w:szCs w:val="28"/>
        </w:rPr>
        <w:pict>
          <v:shape id="_x0000_s1048" type="#_x0000_t202" style="position:absolute;left:0;text-align:left;margin-left:129.6pt;margin-top:29.4pt;width:135pt;height:39pt;z-index:251676672" stroked="f">
            <v:textbox style="mso-next-textbox:#_x0000_s1048">
              <w:txbxContent>
                <w:p w:rsidR="005E3EBE" w:rsidRPr="0079194C" w:rsidRDefault="005E3EBE" w:rsidP="005E3EBE">
                  <w:pPr>
                    <w:jc w:val="center"/>
                    <w:rPr>
                      <w:rFonts w:ascii="仿宋_GB2312" w:eastAsia="仿宋_GB2312" w:hint="eastAsia"/>
                      <w:b/>
                    </w:rPr>
                  </w:pPr>
                  <w:r w:rsidRPr="0079194C">
                    <w:rPr>
                      <w:rFonts w:ascii="仿宋_GB2312" w:eastAsia="仿宋_GB2312" w:hint="eastAsia"/>
                      <w:b/>
                    </w:rPr>
                    <w:t>在多种因素的基础上考虑降低剂量（如</w:t>
                  </w:r>
                  <w:r w:rsidRPr="0079194C">
                    <w:rPr>
                      <w:rFonts w:ascii="黑体" w:eastAsia="黑体" w:hint="eastAsia"/>
                      <w:b/>
                    </w:rPr>
                    <w:t>PAD</w:t>
                  </w:r>
                  <w:r w:rsidRPr="0079194C">
                    <w:rPr>
                      <w:rFonts w:ascii="仿宋_GB2312" w:eastAsia="仿宋_GB2312" w:hint="eastAsia"/>
                      <w:b/>
                    </w:rPr>
                    <w:t>）</w:t>
                  </w:r>
                </w:p>
              </w:txbxContent>
            </v:textbox>
          </v:shape>
        </w:pict>
      </w:r>
    </w:p>
    <w:p w:rsidR="005E3EBE" w:rsidRPr="00AE48BA" w:rsidRDefault="005E3EBE" w:rsidP="005E3EBE">
      <w:pPr>
        <w:spacing w:line="560" w:lineRule="exact"/>
        <w:rPr>
          <w:rFonts w:eastAsia="仿宋_GB2312"/>
          <w:b/>
          <w:sz w:val="28"/>
          <w:szCs w:val="28"/>
        </w:rPr>
      </w:pPr>
      <w:r w:rsidRPr="00AE48BA">
        <w:rPr>
          <w:rFonts w:eastAsia="仿宋_GB2312"/>
          <w:b/>
          <w:sz w:val="28"/>
          <w:szCs w:val="28"/>
        </w:rPr>
        <w:t>第</w:t>
      </w:r>
      <w:r w:rsidRPr="00AE48BA">
        <w:rPr>
          <w:rFonts w:eastAsia="仿宋_GB2312"/>
          <w:b/>
          <w:sz w:val="28"/>
          <w:szCs w:val="28"/>
        </w:rPr>
        <w:t>5</w:t>
      </w:r>
      <w:r w:rsidRPr="00AE48BA">
        <w:rPr>
          <w:rFonts w:eastAsia="仿宋_GB2312"/>
          <w:b/>
          <w:sz w:val="28"/>
          <w:szCs w:val="28"/>
        </w:rPr>
        <w:t>步</w:t>
      </w:r>
    </w:p>
    <w:p w:rsidR="005E3EBE" w:rsidRPr="00AE48BA" w:rsidRDefault="005E3EBE" w:rsidP="005E3EBE">
      <w:pPr>
        <w:spacing w:line="560" w:lineRule="exact"/>
        <w:rPr>
          <w:rFonts w:eastAsia="仿宋_GB2312"/>
        </w:rPr>
      </w:pPr>
    </w:p>
    <w:bookmarkEnd w:id="14"/>
    <w:p w:rsidR="005E3EBE" w:rsidRPr="00AE48BA" w:rsidRDefault="005E3EBE" w:rsidP="005E3EBE">
      <w:pPr>
        <w:spacing w:line="560" w:lineRule="exact"/>
        <w:jc w:val="center"/>
        <w:rPr>
          <w:rFonts w:eastAsia="仿宋_GB2312"/>
        </w:rPr>
        <w:sectPr w:rsidR="005E3EBE" w:rsidRPr="00AE48BA" w:rsidSect="005E3EBE">
          <w:footerReference w:type="even" r:id="rId10"/>
          <w:footerReference w:type="default" r:id="rId11"/>
          <w:pgSz w:w="12240" w:h="15840" w:code="1"/>
          <w:pgMar w:top="1440" w:right="1440" w:bottom="720" w:left="1440" w:header="578" w:footer="578" w:gutter="0"/>
          <w:pgNumType w:start="18"/>
          <w:cols w:space="720"/>
        </w:sectPr>
      </w:pPr>
      <w:r w:rsidRPr="00AE48BA">
        <w:rPr>
          <w:rFonts w:eastAsia="仿宋_GB2312"/>
          <w:noProof/>
          <w:sz w:val="24"/>
        </w:rPr>
        <w:pict>
          <v:shape id="_x0000_s1033" type="#_x0000_t202" style="position:absolute;left:0;text-align:left;margin-left:207pt;margin-top:371.95pt;width:36pt;height:23.4pt;z-index:251661312" stroked="f">
            <v:textbox style="mso-next-textbox:#_x0000_s1033">
              <w:txbxContent>
                <w:p w:rsidR="005E3EBE" w:rsidRPr="00057CB3" w:rsidRDefault="005E3EBE" w:rsidP="005E3EBE">
                  <w:pPr>
                    <w:rPr>
                      <w:rFonts w:hint="eastAsia"/>
                      <w:sz w:val="15"/>
                      <w:szCs w:val="15"/>
                    </w:rPr>
                  </w:pPr>
                  <w:r w:rsidRPr="00057CB3">
                    <w:rPr>
                      <w:rFonts w:hint="eastAsia"/>
                      <w:sz w:val="15"/>
                      <w:szCs w:val="15"/>
                    </w:rPr>
                    <w:t>系数</w:t>
                  </w:r>
                </w:p>
              </w:txbxContent>
            </v:textbox>
          </v:shape>
        </w:pict>
      </w:r>
      <w:r w:rsidRPr="00AE48BA">
        <w:rPr>
          <w:rFonts w:eastAsia="仿宋_GB2312"/>
          <w:noProof/>
          <w:sz w:val="24"/>
        </w:rPr>
        <w:pict>
          <v:shape id="_x0000_s1034" type="#_x0000_t202" style="position:absolute;left:0;text-align:left;margin-left:225pt;margin-top:387.55pt;width:36pt;height:23.4pt;z-index:251662336" stroked="f">
            <v:textbox style="mso-next-textbox:#_x0000_s1034">
              <w:txbxContent>
                <w:p w:rsidR="005E3EBE" w:rsidRPr="00057CB3" w:rsidRDefault="005E3EBE" w:rsidP="005E3EBE">
                  <w:pPr>
                    <w:rPr>
                      <w:rFonts w:hint="eastAsia"/>
                      <w:sz w:val="15"/>
                      <w:szCs w:val="15"/>
                    </w:rPr>
                  </w:pPr>
                  <w:r w:rsidRPr="00057CB3">
                    <w:rPr>
                      <w:rFonts w:hint="eastAsia"/>
                      <w:sz w:val="15"/>
                      <w:szCs w:val="15"/>
                    </w:rPr>
                    <w:t>系数</w:t>
                  </w:r>
                </w:p>
              </w:txbxContent>
            </v:textbox>
          </v:shape>
        </w:pict>
      </w:r>
      <w:r w:rsidRPr="00AE48BA">
        <w:rPr>
          <w:rFonts w:eastAsia="仿宋_GB2312"/>
          <w:noProof/>
          <w:sz w:val="24"/>
        </w:rPr>
        <w:pict>
          <v:line id="_x0000_s1032" style="position:absolute;left:0;text-align:left;flip:x;z-index:251660288" from="264.6pt,479.35pt" to="300.6pt,479.35pt">
            <v:stroke dashstyle="dash" endarrow="block"/>
          </v:line>
        </w:pict>
      </w:r>
    </w:p>
    <w:p w:rsidR="005E3EBE" w:rsidRPr="00473372" w:rsidRDefault="005E3EBE" w:rsidP="005E3EBE">
      <w:pPr>
        <w:spacing w:line="560" w:lineRule="exact"/>
        <w:rPr>
          <w:rFonts w:eastAsia="仿宋_GB2312"/>
          <w:sz w:val="28"/>
          <w:szCs w:val="28"/>
        </w:rPr>
      </w:pPr>
      <w:r w:rsidRPr="00473372">
        <w:rPr>
          <w:rFonts w:eastAsia="仿宋_GB2312"/>
          <w:sz w:val="28"/>
          <w:szCs w:val="28"/>
        </w:rPr>
        <w:lastRenderedPageBreak/>
        <w:t>附录</w:t>
      </w:r>
      <w:r w:rsidRPr="00473372">
        <w:rPr>
          <w:rFonts w:eastAsia="仿宋_GB2312"/>
          <w:sz w:val="28"/>
          <w:szCs w:val="28"/>
        </w:rPr>
        <w:t xml:space="preserve"> B</w:t>
      </w:r>
    </w:p>
    <w:p w:rsidR="005E3EBE" w:rsidRDefault="005E3EBE" w:rsidP="005E3EBE">
      <w:pPr>
        <w:spacing w:line="560" w:lineRule="exact"/>
        <w:jc w:val="center"/>
        <w:rPr>
          <w:rFonts w:ascii="方正小标宋_GBK" w:eastAsia="方正小标宋_GBK" w:hint="eastAsia"/>
          <w:sz w:val="36"/>
          <w:szCs w:val="36"/>
        </w:rPr>
      </w:pPr>
      <w:r w:rsidRPr="00473372">
        <w:rPr>
          <w:rFonts w:ascii="方正小标宋_GBK" w:eastAsia="方正小标宋_GBK" w:hint="eastAsia"/>
          <w:sz w:val="36"/>
          <w:szCs w:val="36"/>
        </w:rPr>
        <w:t>从动物剂量(mg/kg)通过体表面积归一化方法</w:t>
      </w:r>
    </w:p>
    <w:p w:rsidR="005E3EBE" w:rsidRPr="00473372" w:rsidRDefault="005E3EBE" w:rsidP="005E3EBE">
      <w:pPr>
        <w:spacing w:line="560" w:lineRule="exact"/>
        <w:jc w:val="center"/>
        <w:rPr>
          <w:rFonts w:ascii="方正小标宋_GBK" w:eastAsia="方正小标宋_GBK" w:hint="eastAsia"/>
          <w:sz w:val="36"/>
          <w:szCs w:val="36"/>
        </w:rPr>
      </w:pPr>
      <w:r w:rsidRPr="00473372">
        <w:rPr>
          <w:rFonts w:ascii="方正小标宋_GBK" w:eastAsia="方正小标宋_GBK" w:hint="eastAsia"/>
          <w:sz w:val="36"/>
          <w:szCs w:val="36"/>
        </w:rPr>
        <w:t>推算HED的步骤</w:t>
      </w:r>
    </w:p>
    <w:p w:rsidR="005E3EBE" w:rsidRPr="00AE48BA" w:rsidRDefault="005E3EBE" w:rsidP="005E3EBE">
      <w:pPr>
        <w:spacing w:line="560" w:lineRule="exact"/>
        <w:jc w:val="center"/>
        <w:rPr>
          <w:rFonts w:eastAsia="仿宋_GB2312"/>
          <w:b/>
          <w:sz w:val="32"/>
          <w:szCs w:val="32"/>
        </w:rPr>
      </w:pPr>
    </w:p>
    <w:p w:rsidR="005E3EBE" w:rsidRPr="00AE48BA" w:rsidRDefault="005E3EBE" w:rsidP="005E3EBE">
      <w:pPr>
        <w:spacing w:line="540" w:lineRule="exact"/>
        <w:ind w:firstLineChars="196" w:firstLine="470"/>
        <w:rPr>
          <w:rFonts w:eastAsia="仿宋_GB2312"/>
          <w:sz w:val="24"/>
        </w:rPr>
      </w:pPr>
      <w:r w:rsidRPr="00AE48BA">
        <w:rPr>
          <w:rFonts w:eastAsia="仿宋_GB2312"/>
          <w:sz w:val="24"/>
        </w:rPr>
        <w:t>在实际应用中，从以</w:t>
      </w:r>
      <w:r w:rsidRPr="00AE48BA">
        <w:rPr>
          <w:rFonts w:eastAsia="仿宋_GB2312"/>
          <w:sz w:val="24"/>
        </w:rPr>
        <w:t>mg/kg</w:t>
      </w:r>
      <w:r w:rsidRPr="00AE48BA">
        <w:rPr>
          <w:rFonts w:eastAsia="仿宋_GB2312"/>
          <w:sz w:val="24"/>
        </w:rPr>
        <w:t>为单位的动物毒理研究剂量通过体表面积归一化法推算至人体等效剂量</w:t>
      </w:r>
      <w:r w:rsidRPr="00AE48BA">
        <w:rPr>
          <w:rFonts w:eastAsia="仿宋_GB2312"/>
          <w:sz w:val="24"/>
        </w:rPr>
        <w:t>HED</w:t>
      </w:r>
      <w:r w:rsidRPr="00AE48BA">
        <w:rPr>
          <w:rFonts w:eastAsia="仿宋_GB2312"/>
          <w:sz w:val="24"/>
        </w:rPr>
        <w:t>也可通过以下步骤：</w:t>
      </w:r>
    </w:p>
    <w:p w:rsidR="005E3EBE" w:rsidRPr="00AE48BA" w:rsidRDefault="005E3EBE" w:rsidP="005E3EBE">
      <w:pPr>
        <w:spacing w:line="540" w:lineRule="exact"/>
        <w:ind w:firstLineChars="200" w:firstLine="480"/>
        <w:rPr>
          <w:rFonts w:eastAsia="仿宋_GB2312"/>
          <w:sz w:val="24"/>
        </w:rPr>
      </w:pPr>
      <w:r>
        <w:rPr>
          <w:rFonts w:eastAsia="仿宋_GB2312" w:hint="eastAsia"/>
          <w:sz w:val="24"/>
        </w:rPr>
        <w:t xml:space="preserve">1. </w:t>
      </w:r>
      <w:r w:rsidRPr="00AE48BA">
        <w:rPr>
          <w:rFonts w:eastAsia="仿宋_GB2312"/>
          <w:sz w:val="24"/>
        </w:rPr>
        <w:t>体表面积的通用计算公式：</w:t>
      </w:r>
    </w:p>
    <w:p w:rsidR="005E3EBE" w:rsidRPr="00AE48BA" w:rsidRDefault="005E3EBE" w:rsidP="005E3EBE">
      <w:pPr>
        <w:spacing w:line="540" w:lineRule="exact"/>
        <w:ind w:firstLineChars="546" w:firstLine="1638"/>
        <w:rPr>
          <w:rFonts w:eastAsia="仿宋_GB2312"/>
          <w:sz w:val="30"/>
          <w:szCs w:val="30"/>
          <w:lang w:val="nl-NL"/>
        </w:rPr>
      </w:pPr>
      <w:r w:rsidRPr="00AE48BA">
        <w:rPr>
          <w:rFonts w:eastAsia="仿宋_GB2312"/>
          <w:sz w:val="30"/>
          <w:szCs w:val="30"/>
          <w:lang w:val="nl-NL"/>
        </w:rPr>
        <w:t>Log</w:t>
      </w:r>
      <w:r w:rsidRPr="00AE48BA">
        <w:rPr>
          <w:rFonts w:eastAsia="仿宋_GB2312"/>
          <w:sz w:val="30"/>
          <w:szCs w:val="30"/>
          <w:vertAlign w:val="subscript"/>
          <w:lang w:val="nl-NL"/>
        </w:rPr>
        <w:t>10</w:t>
      </w:r>
      <w:r w:rsidRPr="00AE48BA">
        <w:rPr>
          <w:rFonts w:eastAsia="仿宋_GB2312"/>
          <w:sz w:val="30"/>
          <w:szCs w:val="30"/>
          <w:lang w:val="nl-NL"/>
        </w:rPr>
        <w:t>S=0.698×log</w:t>
      </w:r>
      <w:r w:rsidRPr="00AE48BA">
        <w:rPr>
          <w:rFonts w:eastAsia="仿宋_GB2312"/>
          <w:sz w:val="30"/>
          <w:szCs w:val="30"/>
          <w:vertAlign w:val="subscript"/>
          <w:lang w:val="nl-NL"/>
        </w:rPr>
        <w:t>10</w:t>
      </w:r>
      <w:r w:rsidRPr="00AE48BA">
        <w:rPr>
          <w:rFonts w:eastAsia="仿宋_GB2312"/>
          <w:sz w:val="30"/>
          <w:szCs w:val="30"/>
          <w:lang w:val="nl-NL"/>
        </w:rPr>
        <w:t>W+0.8762</w:t>
      </w:r>
    </w:p>
    <w:p w:rsidR="005E3EBE" w:rsidRPr="00AE48BA" w:rsidRDefault="005E3EBE" w:rsidP="005E3EBE">
      <w:pPr>
        <w:spacing w:line="540" w:lineRule="exact"/>
        <w:ind w:firstLineChars="500" w:firstLine="1600"/>
        <w:rPr>
          <w:rFonts w:eastAsia="仿宋_GB2312"/>
          <w:sz w:val="32"/>
          <w:szCs w:val="32"/>
          <w:lang w:val="nl-NL"/>
        </w:rPr>
      </w:pPr>
      <w:r w:rsidRPr="00AE48BA">
        <w:rPr>
          <w:rFonts w:eastAsia="仿宋_GB2312"/>
          <w:sz w:val="32"/>
          <w:szCs w:val="32"/>
        </w:rPr>
        <w:t>即</w:t>
      </w:r>
      <w:r w:rsidRPr="00AE48BA">
        <w:rPr>
          <w:rFonts w:eastAsia="仿宋_GB2312"/>
          <w:sz w:val="32"/>
          <w:szCs w:val="32"/>
          <w:lang w:val="nl-NL"/>
        </w:rPr>
        <w:t>：</w:t>
      </w:r>
      <w:r w:rsidRPr="00AE48BA">
        <w:rPr>
          <w:rFonts w:eastAsia="仿宋_GB2312"/>
          <w:sz w:val="32"/>
          <w:szCs w:val="32"/>
          <w:lang w:val="nl-NL"/>
        </w:rPr>
        <w:t>S=</w:t>
      </w:r>
      <w:r w:rsidRPr="00AE48BA">
        <w:rPr>
          <w:rFonts w:eastAsia="仿宋_GB2312"/>
          <w:position w:val="-6"/>
          <w:sz w:val="32"/>
          <w:szCs w:val="32"/>
        </w:rPr>
        <w:object w:dxaOrig="1560" w:dyaOrig="360">
          <v:shape id="_x0000_i1026" type="#_x0000_t75" style="width:105pt;height:24.75pt" o:ole="">
            <v:imagedata r:id="rId12" o:title=""/>
          </v:shape>
          <o:OLEObject Type="Embed" ProgID="Equation.3" ShapeID="_x0000_i1026" DrawAspect="Content" ObjectID="_1423393781" r:id="rId13"/>
        </w:object>
      </w:r>
    </w:p>
    <w:p w:rsidR="005E3EBE" w:rsidRPr="00AE48BA" w:rsidRDefault="005E3EBE" w:rsidP="005E3EBE">
      <w:pPr>
        <w:spacing w:line="540" w:lineRule="exact"/>
        <w:ind w:left="495"/>
        <w:rPr>
          <w:rFonts w:eastAsia="仿宋_GB2312"/>
          <w:sz w:val="24"/>
          <w:vertAlign w:val="superscript"/>
        </w:rPr>
      </w:pPr>
      <w:r w:rsidRPr="00AE48BA">
        <w:rPr>
          <w:rFonts w:eastAsia="仿宋_GB2312"/>
          <w:sz w:val="24"/>
        </w:rPr>
        <w:t>其中：</w:t>
      </w:r>
      <w:r w:rsidRPr="00AE48BA">
        <w:rPr>
          <w:rFonts w:eastAsia="仿宋_GB2312"/>
          <w:sz w:val="24"/>
        </w:rPr>
        <w:tab/>
        <w:t>S:</w:t>
      </w:r>
      <w:r w:rsidRPr="00AE48BA">
        <w:rPr>
          <w:rFonts w:eastAsia="仿宋_GB2312"/>
          <w:sz w:val="24"/>
        </w:rPr>
        <w:t>体表面积，单位</w:t>
      </w:r>
      <w:r w:rsidRPr="00AE48BA">
        <w:rPr>
          <w:rFonts w:eastAsia="仿宋_GB2312"/>
          <w:sz w:val="24"/>
        </w:rPr>
        <w:t>cm</w:t>
      </w:r>
      <w:r w:rsidRPr="00AE48BA">
        <w:rPr>
          <w:rFonts w:eastAsia="仿宋_GB2312"/>
          <w:sz w:val="24"/>
          <w:vertAlign w:val="superscript"/>
        </w:rPr>
        <w:t>2</w:t>
      </w:r>
    </w:p>
    <w:p w:rsidR="005E3EBE" w:rsidRPr="00AE48BA" w:rsidRDefault="005E3EBE" w:rsidP="005E3EBE">
      <w:pPr>
        <w:spacing w:line="540" w:lineRule="exact"/>
        <w:ind w:left="495"/>
        <w:rPr>
          <w:rFonts w:eastAsia="仿宋_GB2312"/>
          <w:sz w:val="24"/>
        </w:rPr>
      </w:pPr>
      <w:r w:rsidRPr="00AE48BA">
        <w:rPr>
          <w:rFonts w:eastAsia="仿宋_GB2312"/>
          <w:sz w:val="24"/>
        </w:rPr>
        <w:tab/>
      </w:r>
      <w:r w:rsidRPr="00AE48BA">
        <w:rPr>
          <w:rFonts w:eastAsia="仿宋_GB2312"/>
          <w:sz w:val="24"/>
        </w:rPr>
        <w:tab/>
        <w:t>W:</w:t>
      </w:r>
      <w:r w:rsidRPr="00AE48BA">
        <w:rPr>
          <w:rFonts w:eastAsia="仿宋_GB2312"/>
          <w:sz w:val="24"/>
        </w:rPr>
        <w:t>体重，单位</w:t>
      </w:r>
      <w:r w:rsidRPr="00AE48BA">
        <w:rPr>
          <w:rFonts w:eastAsia="仿宋_GB2312"/>
          <w:sz w:val="24"/>
        </w:rPr>
        <w:t>g</w:t>
      </w:r>
    </w:p>
    <w:p w:rsidR="005E3EBE" w:rsidRPr="00AE48BA" w:rsidRDefault="005E3EBE" w:rsidP="005E3EBE">
      <w:pPr>
        <w:spacing w:line="540" w:lineRule="exact"/>
        <w:ind w:firstLineChars="200" w:firstLine="480"/>
        <w:rPr>
          <w:rFonts w:eastAsia="仿宋_GB2312"/>
          <w:sz w:val="24"/>
        </w:rPr>
      </w:pPr>
      <w:r>
        <w:rPr>
          <w:rFonts w:eastAsia="仿宋_GB2312" w:hint="eastAsia"/>
          <w:sz w:val="24"/>
        </w:rPr>
        <w:t xml:space="preserve">2. </w:t>
      </w:r>
      <w:r w:rsidRPr="00AE48BA">
        <w:rPr>
          <w:rFonts w:eastAsia="仿宋_GB2312"/>
          <w:sz w:val="24"/>
        </w:rPr>
        <w:t>计算人和动物的体表面积：</w:t>
      </w:r>
    </w:p>
    <w:p w:rsidR="005E3EBE" w:rsidRPr="00AE48BA" w:rsidRDefault="005E3EBE" w:rsidP="005E3EBE">
      <w:pPr>
        <w:spacing w:line="540" w:lineRule="exact"/>
        <w:ind w:left="1260"/>
        <w:rPr>
          <w:rFonts w:eastAsia="仿宋_GB2312"/>
          <w:sz w:val="44"/>
          <w:szCs w:val="44"/>
        </w:rPr>
      </w:pPr>
      <w:r w:rsidRPr="00AE48BA">
        <w:rPr>
          <w:rFonts w:eastAsia="仿宋_GB2312"/>
          <w:sz w:val="32"/>
          <w:szCs w:val="32"/>
        </w:rPr>
        <w:t>S</w:t>
      </w:r>
      <w:r w:rsidRPr="00AE48BA">
        <w:rPr>
          <w:rFonts w:eastAsia="仿宋_GB2312"/>
          <w:sz w:val="32"/>
          <w:szCs w:val="32"/>
          <w:vertAlign w:val="subscript"/>
        </w:rPr>
        <w:t>人</w:t>
      </w:r>
      <w:r w:rsidRPr="00AE48BA">
        <w:rPr>
          <w:rFonts w:eastAsia="仿宋_GB2312"/>
          <w:sz w:val="44"/>
          <w:szCs w:val="44"/>
        </w:rPr>
        <w:t>=</w:t>
      </w:r>
      <w:r w:rsidRPr="00AE48BA">
        <w:rPr>
          <w:rFonts w:eastAsia="仿宋_GB2312"/>
          <w:position w:val="-6"/>
          <w:sz w:val="44"/>
          <w:szCs w:val="44"/>
        </w:rPr>
        <w:object w:dxaOrig="1719" w:dyaOrig="360">
          <v:shape id="_x0000_i1027" type="#_x0000_t75" style="width:102.75pt;height:21.75pt" o:ole="">
            <v:imagedata r:id="rId14" o:title=""/>
          </v:shape>
          <o:OLEObject Type="Embed" ProgID="Equation.3" ShapeID="_x0000_i1027" DrawAspect="Content" ObjectID="_1423393782" r:id="rId15"/>
        </w:object>
      </w:r>
    </w:p>
    <w:p w:rsidR="005E3EBE" w:rsidRPr="00AE48BA" w:rsidRDefault="005E3EBE" w:rsidP="005E3EBE">
      <w:pPr>
        <w:spacing w:line="540" w:lineRule="exact"/>
        <w:rPr>
          <w:rFonts w:eastAsia="仿宋_GB2312"/>
          <w:sz w:val="24"/>
        </w:rPr>
      </w:pPr>
      <w:r w:rsidRPr="00AE48BA">
        <w:rPr>
          <w:rFonts w:eastAsia="仿宋_GB2312"/>
          <w:sz w:val="24"/>
        </w:rPr>
        <w:t xml:space="preserve">               =16268.6 </w:t>
      </w:r>
      <w:r w:rsidRPr="00AE48BA">
        <w:rPr>
          <w:rFonts w:eastAsia="仿宋_GB2312"/>
          <w:sz w:val="24"/>
        </w:rPr>
        <w:t>（</w:t>
      </w:r>
      <w:r w:rsidRPr="00AE48BA">
        <w:rPr>
          <w:rFonts w:eastAsia="仿宋_GB2312"/>
          <w:sz w:val="24"/>
        </w:rPr>
        <w:t>cm</w:t>
      </w:r>
      <w:r w:rsidRPr="00AE48BA">
        <w:rPr>
          <w:rFonts w:eastAsia="仿宋_GB2312"/>
          <w:sz w:val="24"/>
          <w:vertAlign w:val="superscript"/>
        </w:rPr>
        <w:t>2</w:t>
      </w:r>
      <w:r w:rsidRPr="00AE48BA">
        <w:rPr>
          <w:rFonts w:eastAsia="仿宋_GB2312"/>
          <w:sz w:val="24"/>
        </w:rPr>
        <w:t>）</w:t>
      </w:r>
    </w:p>
    <w:p w:rsidR="005E3EBE" w:rsidRPr="00AE48BA" w:rsidRDefault="005E3EBE" w:rsidP="005E3EBE">
      <w:pPr>
        <w:spacing w:line="540" w:lineRule="exact"/>
        <w:rPr>
          <w:rFonts w:eastAsia="仿宋_GB2312"/>
          <w:sz w:val="24"/>
          <w:vertAlign w:val="superscript"/>
        </w:rPr>
      </w:pPr>
      <w:r w:rsidRPr="00AE48BA">
        <w:rPr>
          <w:rFonts w:eastAsia="仿宋_GB2312"/>
          <w:sz w:val="24"/>
        </w:rPr>
        <w:tab/>
      </w:r>
      <w:r w:rsidRPr="00AE48BA">
        <w:rPr>
          <w:rFonts w:eastAsia="仿宋_GB2312"/>
          <w:sz w:val="24"/>
        </w:rPr>
        <w:tab/>
      </w:r>
      <w:r w:rsidRPr="00AE48BA">
        <w:rPr>
          <w:rFonts w:eastAsia="仿宋_GB2312"/>
          <w:sz w:val="24"/>
        </w:rPr>
        <w:tab/>
      </w:r>
      <w:r w:rsidRPr="00AE48BA">
        <w:rPr>
          <w:rFonts w:eastAsia="仿宋_GB2312"/>
          <w:sz w:val="24"/>
        </w:rPr>
        <w:tab/>
        <w:t xml:space="preserve"> =</w:t>
      </w:r>
      <w:smartTag w:uri="urn:schemas-microsoft-com:office:smarttags" w:element="chmetcnv">
        <w:smartTagPr>
          <w:attr w:name="UnitName" w:val="m2"/>
          <w:attr w:name="SourceValue" w:val="1.62686"/>
          <w:attr w:name="HasSpace" w:val="True"/>
          <w:attr w:name="Negative" w:val="False"/>
          <w:attr w:name="NumberType" w:val="1"/>
          <w:attr w:name="TCSC" w:val="0"/>
        </w:smartTagPr>
        <w:r w:rsidRPr="00AE48BA">
          <w:rPr>
            <w:rFonts w:eastAsia="仿宋_GB2312"/>
            <w:sz w:val="24"/>
          </w:rPr>
          <w:t>1.62686 m</w:t>
        </w:r>
        <w:r w:rsidRPr="00AE48BA">
          <w:rPr>
            <w:rFonts w:eastAsia="仿宋_GB2312"/>
            <w:sz w:val="24"/>
            <w:vertAlign w:val="superscript"/>
          </w:rPr>
          <w:t>2</w:t>
        </w:r>
      </w:smartTag>
    </w:p>
    <w:p w:rsidR="005E3EBE" w:rsidRPr="00AE48BA" w:rsidRDefault="005E3EBE" w:rsidP="005E3EBE">
      <w:pPr>
        <w:spacing w:line="540" w:lineRule="exact"/>
        <w:rPr>
          <w:rFonts w:eastAsia="仿宋_GB2312"/>
          <w:sz w:val="36"/>
          <w:szCs w:val="36"/>
        </w:rPr>
      </w:pPr>
      <w:r w:rsidRPr="00AE48BA">
        <w:rPr>
          <w:rFonts w:eastAsia="仿宋_GB2312"/>
          <w:sz w:val="36"/>
          <w:szCs w:val="36"/>
          <w:vertAlign w:val="superscript"/>
        </w:rPr>
        <w:t xml:space="preserve">       </w:t>
      </w:r>
      <w:r w:rsidRPr="00AE48BA">
        <w:rPr>
          <w:rFonts w:eastAsia="仿宋_GB2312"/>
          <w:sz w:val="44"/>
          <w:szCs w:val="44"/>
          <w:vertAlign w:val="superscript"/>
        </w:rPr>
        <w:t xml:space="preserve"> S</w:t>
      </w:r>
      <w:r w:rsidRPr="00AE48BA">
        <w:rPr>
          <w:rFonts w:eastAsia="仿宋_GB2312"/>
          <w:sz w:val="44"/>
          <w:szCs w:val="44"/>
          <w:vertAlign w:val="subscript"/>
        </w:rPr>
        <w:t>动物</w:t>
      </w:r>
      <w:r w:rsidRPr="00AE48BA">
        <w:rPr>
          <w:rFonts w:eastAsia="仿宋_GB2312"/>
          <w:sz w:val="44"/>
          <w:szCs w:val="44"/>
          <w:vertAlign w:val="superscript"/>
        </w:rPr>
        <w:t>=</w:t>
      </w:r>
      <w:r w:rsidRPr="00AE48BA">
        <w:rPr>
          <w:rFonts w:eastAsia="仿宋_GB2312"/>
          <w:position w:val="-6"/>
          <w:sz w:val="36"/>
          <w:szCs w:val="36"/>
        </w:rPr>
        <w:object w:dxaOrig="1620" w:dyaOrig="400">
          <v:shape id="_x0000_i1028" type="#_x0000_t75" style="width:99pt;height:24.75pt" o:ole="">
            <v:imagedata r:id="rId16" o:title=""/>
          </v:shape>
          <o:OLEObject Type="Embed" ProgID="Equation.3" ShapeID="_x0000_i1028" DrawAspect="Content" ObjectID="_1423393783" r:id="rId17"/>
        </w:object>
      </w:r>
      <w:r w:rsidRPr="00AE48BA">
        <w:rPr>
          <w:rFonts w:eastAsia="仿宋_GB2312"/>
          <w:sz w:val="30"/>
          <w:szCs w:val="30"/>
        </w:rPr>
        <w:t>（</w:t>
      </w:r>
      <w:r w:rsidRPr="00AE48BA">
        <w:rPr>
          <w:rFonts w:eastAsia="仿宋_GB2312"/>
          <w:sz w:val="30"/>
          <w:szCs w:val="30"/>
        </w:rPr>
        <w:t>cm</w:t>
      </w:r>
      <w:r w:rsidRPr="00AE48BA">
        <w:rPr>
          <w:rFonts w:eastAsia="仿宋_GB2312"/>
          <w:sz w:val="30"/>
          <w:szCs w:val="30"/>
          <w:vertAlign w:val="superscript"/>
        </w:rPr>
        <w:t>2</w:t>
      </w:r>
      <w:r w:rsidRPr="00AE48BA">
        <w:rPr>
          <w:rFonts w:eastAsia="仿宋_GB2312"/>
          <w:sz w:val="30"/>
          <w:szCs w:val="30"/>
        </w:rPr>
        <w:t>）</w:t>
      </w:r>
    </w:p>
    <w:p w:rsidR="005E3EBE" w:rsidRPr="00AE48BA" w:rsidRDefault="005E3EBE" w:rsidP="005E3EBE">
      <w:pPr>
        <w:spacing w:line="540" w:lineRule="exact"/>
        <w:rPr>
          <w:rFonts w:eastAsia="仿宋_GB2312"/>
          <w:sz w:val="30"/>
          <w:szCs w:val="30"/>
        </w:rPr>
      </w:pPr>
      <w:r w:rsidRPr="00AE48BA">
        <w:rPr>
          <w:rFonts w:eastAsia="仿宋_GB2312"/>
          <w:sz w:val="36"/>
          <w:szCs w:val="36"/>
        </w:rPr>
        <w:t xml:space="preserve">         =</w:t>
      </w:r>
      <w:r w:rsidRPr="00AE48BA">
        <w:rPr>
          <w:rFonts w:eastAsia="仿宋_GB2312"/>
          <w:position w:val="-6"/>
          <w:sz w:val="30"/>
          <w:szCs w:val="30"/>
        </w:rPr>
        <w:object w:dxaOrig="1620" w:dyaOrig="380">
          <v:shape id="_x0000_i1029" type="#_x0000_t75" style="width:106.5pt;height:25.5pt" o:ole="">
            <v:imagedata r:id="rId18" o:title=""/>
          </v:shape>
          <o:OLEObject Type="Embed" ProgID="Equation.3" ShapeID="_x0000_i1029" DrawAspect="Content" ObjectID="_1423393784" r:id="rId19"/>
        </w:object>
      </w:r>
      <w:r w:rsidRPr="00AE48BA">
        <w:rPr>
          <w:rFonts w:eastAsia="仿宋_GB2312"/>
          <w:sz w:val="30"/>
          <w:szCs w:val="30"/>
        </w:rPr>
        <w:t>÷</w:t>
      </w:r>
      <w:proofErr w:type="gramStart"/>
      <w:r w:rsidRPr="00AE48BA">
        <w:rPr>
          <w:rFonts w:eastAsia="仿宋_GB2312"/>
          <w:sz w:val="30"/>
          <w:szCs w:val="30"/>
        </w:rPr>
        <w:t>10000(</w:t>
      </w:r>
      <w:proofErr w:type="gramEnd"/>
      <w:r w:rsidRPr="00AE48BA">
        <w:rPr>
          <w:rFonts w:eastAsia="仿宋_GB2312"/>
          <w:sz w:val="30"/>
          <w:szCs w:val="30"/>
        </w:rPr>
        <w:t>m</w:t>
      </w:r>
      <w:r w:rsidRPr="00AE48BA">
        <w:rPr>
          <w:rFonts w:eastAsia="仿宋_GB2312"/>
          <w:sz w:val="30"/>
          <w:szCs w:val="30"/>
          <w:vertAlign w:val="superscript"/>
        </w:rPr>
        <w:t>2</w:t>
      </w:r>
      <w:r w:rsidRPr="00AE48BA">
        <w:rPr>
          <w:rFonts w:eastAsia="仿宋_GB2312"/>
          <w:sz w:val="30"/>
          <w:szCs w:val="30"/>
        </w:rPr>
        <w:t>)</w:t>
      </w:r>
    </w:p>
    <w:p w:rsidR="005E3EBE" w:rsidRPr="00AE48BA" w:rsidRDefault="005E3EBE" w:rsidP="005E3EBE">
      <w:pPr>
        <w:spacing w:line="540" w:lineRule="exact"/>
        <w:ind w:firstLineChars="400" w:firstLine="960"/>
        <w:rPr>
          <w:rFonts w:eastAsia="仿宋_GB2312"/>
          <w:sz w:val="24"/>
        </w:rPr>
      </w:pPr>
      <w:r w:rsidRPr="00AE48BA">
        <w:rPr>
          <w:rFonts w:eastAsia="仿宋_GB2312"/>
          <w:sz w:val="24"/>
        </w:rPr>
        <w:t>其中：人以</w:t>
      </w:r>
      <w:smartTag w:uri="urn:schemas-microsoft-com:office:smarttags" w:element="chmetcnv">
        <w:smartTagPr>
          <w:attr w:name="UnitName" w:val="kg"/>
          <w:attr w:name="SourceValue" w:val="60"/>
          <w:attr w:name="HasSpace" w:val="False"/>
          <w:attr w:name="Negative" w:val="False"/>
          <w:attr w:name="NumberType" w:val="1"/>
          <w:attr w:name="TCSC" w:val="0"/>
        </w:smartTagPr>
        <w:r w:rsidRPr="00AE48BA">
          <w:rPr>
            <w:rFonts w:eastAsia="仿宋_GB2312"/>
            <w:sz w:val="24"/>
          </w:rPr>
          <w:t>60kg</w:t>
        </w:r>
      </w:smartTag>
      <w:r w:rsidRPr="00AE48BA">
        <w:rPr>
          <w:rFonts w:eastAsia="仿宋_GB2312"/>
          <w:sz w:val="24"/>
        </w:rPr>
        <w:t>体重计算</w:t>
      </w:r>
    </w:p>
    <w:p w:rsidR="005E3EBE" w:rsidRPr="00AE48BA" w:rsidRDefault="005E3EBE" w:rsidP="005E3EBE">
      <w:pPr>
        <w:spacing w:line="540" w:lineRule="exact"/>
        <w:ind w:firstLineChars="400" w:firstLine="960"/>
        <w:rPr>
          <w:rFonts w:eastAsia="仿宋_GB2312"/>
          <w:sz w:val="24"/>
        </w:rPr>
      </w:pPr>
      <w:r w:rsidRPr="00AE48BA">
        <w:rPr>
          <w:rFonts w:eastAsia="仿宋_GB2312"/>
          <w:sz w:val="24"/>
        </w:rPr>
        <w:t xml:space="preserve">      </w:t>
      </w:r>
      <w:r w:rsidRPr="00AE48BA">
        <w:rPr>
          <w:rFonts w:eastAsia="仿宋_GB2312"/>
          <w:sz w:val="24"/>
        </w:rPr>
        <w:t>动物体重用</w:t>
      </w:r>
      <w:r w:rsidRPr="00AE48BA">
        <w:rPr>
          <w:rFonts w:eastAsia="仿宋_GB2312"/>
          <w:sz w:val="24"/>
        </w:rPr>
        <w:t>W</w:t>
      </w:r>
      <w:r w:rsidRPr="00AE48BA">
        <w:rPr>
          <w:rFonts w:eastAsia="仿宋_GB2312"/>
          <w:sz w:val="24"/>
        </w:rPr>
        <w:t>表示。</w:t>
      </w:r>
    </w:p>
    <w:p w:rsidR="005E3EBE" w:rsidRPr="00AE48BA" w:rsidRDefault="005E3EBE" w:rsidP="005E3EBE">
      <w:pPr>
        <w:spacing w:line="540" w:lineRule="exact"/>
        <w:ind w:firstLineChars="200" w:firstLine="480"/>
        <w:rPr>
          <w:rFonts w:eastAsia="仿宋_GB2312"/>
          <w:sz w:val="24"/>
        </w:rPr>
      </w:pPr>
      <w:r>
        <w:rPr>
          <w:rFonts w:eastAsia="仿宋_GB2312" w:hint="eastAsia"/>
          <w:sz w:val="24"/>
        </w:rPr>
        <w:t xml:space="preserve">3. </w:t>
      </w:r>
      <w:r w:rsidRPr="00AE48BA">
        <w:rPr>
          <w:rFonts w:eastAsia="仿宋_GB2312"/>
          <w:sz w:val="24"/>
        </w:rPr>
        <w:t>从</w:t>
      </w:r>
      <w:r w:rsidRPr="00AE48BA">
        <w:rPr>
          <w:rFonts w:eastAsia="仿宋_GB2312"/>
          <w:sz w:val="24"/>
        </w:rPr>
        <w:t>mg/kg</w:t>
      </w:r>
      <w:r w:rsidRPr="00AE48BA">
        <w:rPr>
          <w:rFonts w:eastAsia="仿宋_GB2312"/>
          <w:sz w:val="24"/>
        </w:rPr>
        <w:t>剂量计算等效体表面积剂量</w:t>
      </w:r>
      <w:r w:rsidRPr="00AE48BA">
        <w:rPr>
          <w:rFonts w:eastAsia="仿宋_GB2312"/>
          <w:sz w:val="24"/>
        </w:rPr>
        <w:t>mg/m</w:t>
      </w:r>
      <w:r w:rsidRPr="00AE48BA">
        <w:rPr>
          <w:rFonts w:eastAsia="仿宋_GB2312"/>
          <w:sz w:val="24"/>
          <w:vertAlign w:val="superscript"/>
        </w:rPr>
        <w:t>2</w:t>
      </w:r>
      <w:r w:rsidRPr="00AE48BA">
        <w:rPr>
          <w:rFonts w:eastAsia="仿宋_GB2312"/>
          <w:sz w:val="24"/>
        </w:rPr>
        <w:t>：</w:t>
      </w:r>
    </w:p>
    <w:p w:rsidR="005E3EBE" w:rsidRPr="00AE48BA" w:rsidRDefault="005E3EBE" w:rsidP="005E3EBE">
      <w:pPr>
        <w:spacing w:line="540" w:lineRule="exact"/>
        <w:rPr>
          <w:rFonts w:eastAsia="仿宋_GB2312"/>
          <w:sz w:val="24"/>
        </w:rPr>
      </w:pPr>
      <w:r w:rsidRPr="00AE48BA">
        <w:rPr>
          <w:rFonts w:eastAsia="仿宋_GB2312"/>
          <w:sz w:val="24"/>
        </w:rPr>
        <w:t>Dose</w:t>
      </w:r>
      <w:r w:rsidRPr="00AE48BA">
        <w:rPr>
          <w:rFonts w:eastAsia="仿宋_GB2312"/>
          <w:sz w:val="24"/>
          <w:vertAlign w:val="subscript"/>
        </w:rPr>
        <w:t>(mg/m2)</w:t>
      </w:r>
      <w:r w:rsidRPr="00AE48BA">
        <w:rPr>
          <w:rFonts w:eastAsia="仿宋_GB2312"/>
          <w:sz w:val="24"/>
        </w:rPr>
        <w:t>=Dose</w:t>
      </w:r>
      <w:r w:rsidRPr="00AE48BA">
        <w:rPr>
          <w:rFonts w:eastAsia="仿宋_GB2312"/>
          <w:sz w:val="24"/>
          <w:vertAlign w:val="subscript"/>
        </w:rPr>
        <w:t>(mg/kg)</w:t>
      </w:r>
      <w:r w:rsidRPr="00AE48BA">
        <w:rPr>
          <w:rFonts w:eastAsia="仿宋_GB2312"/>
          <w:sz w:val="24"/>
        </w:rPr>
        <w:t>×(W÷1000)÷S</w:t>
      </w:r>
      <w:r w:rsidRPr="00AE48BA">
        <w:rPr>
          <w:rFonts w:eastAsia="仿宋_GB2312"/>
          <w:sz w:val="24"/>
          <w:vertAlign w:val="subscript"/>
        </w:rPr>
        <w:t>动物</w:t>
      </w:r>
    </w:p>
    <w:p w:rsidR="005E3EBE" w:rsidRPr="00AE48BA" w:rsidRDefault="005E3EBE" w:rsidP="005E3EBE">
      <w:pPr>
        <w:spacing w:line="540" w:lineRule="exact"/>
        <w:ind w:firstLineChars="450" w:firstLine="1080"/>
        <w:rPr>
          <w:rFonts w:eastAsia="仿宋_GB2312"/>
          <w:sz w:val="36"/>
          <w:szCs w:val="36"/>
        </w:rPr>
      </w:pPr>
      <w:r w:rsidRPr="00AE48BA">
        <w:rPr>
          <w:rFonts w:eastAsia="仿宋_GB2312"/>
          <w:sz w:val="24"/>
        </w:rPr>
        <w:t>=</w:t>
      </w:r>
      <w:proofErr w:type="gramStart"/>
      <w:r w:rsidRPr="00AE48BA">
        <w:rPr>
          <w:rFonts w:eastAsia="仿宋_GB2312"/>
          <w:sz w:val="24"/>
        </w:rPr>
        <w:t>Dose</w:t>
      </w:r>
      <w:r w:rsidRPr="00AE48BA">
        <w:rPr>
          <w:rFonts w:eastAsia="仿宋_GB2312"/>
          <w:sz w:val="24"/>
          <w:vertAlign w:val="subscript"/>
        </w:rPr>
        <w:t>(</w:t>
      </w:r>
      <w:proofErr w:type="gramEnd"/>
      <w:r w:rsidRPr="00AE48BA">
        <w:rPr>
          <w:rFonts w:eastAsia="仿宋_GB2312"/>
          <w:sz w:val="24"/>
          <w:vertAlign w:val="subscript"/>
        </w:rPr>
        <w:t>mg/kg)</w:t>
      </w:r>
      <w:r w:rsidRPr="00AE48BA">
        <w:rPr>
          <w:rFonts w:eastAsia="仿宋_GB2312"/>
          <w:sz w:val="24"/>
        </w:rPr>
        <w:t>×(W÷1000)÷</w:t>
      </w:r>
      <w:r w:rsidRPr="00AE48BA">
        <w:rPr>
          <w:rFonts w:eastAsia="仿宋_GB2312"/>
          <w:sz w:val="36"/>
          <w:szCs w:val="36"/>
        </w:rPr>
        <w:t>[</w:t>
      </w:r>
      <w:r w:rsidRPr="00AE48BA">
        <w:rPr>
          <w:rFonts w:eastAsia="仿宋_GB2312"/>
          <w:position w:val="-6"/>
          <w:sz w:val="36"/>
          <w:szCs w:val="36"/>
        </w:rPr>
        <w:object w:dxaOrig="1560" w:dyaOrig="360">
          <v:shape id="_x0000_i1030" type="#_x0000_t75" style="width:102.75pt;height:24pt" o:ole="">
            <v:imagedata r:id="rId20" o:title=""/>
          </v:shape>
          <o:OLEObject Type="Embed" ProgID="Equation.3" ShapeID="_x0000_i1030" DrawAspect="Content" ObjectID="_1423393785" r:id="rId21"/>
        </w:object>
      </w:r>
      <w:r w:rsidRPr="00AE48BA">
        <w:rPr>
          <w:rFonts w:eastAsia="仿宋_GB2312"/>
          <w:sz w:val="30"/>
          <w:szCs w:val="30"/>
        </w:rPr>
        <w:t>÷10000</w:t>
      </w:r>
      <w:r w:rsidRPr="00AE48BA">
        <w:rPr>
          <w:rFonts w:eastAsia="仿宋_GB2312"/>
          <w:sz w:val="36"/>
          <w:szCs w:val="36"/>
        </w:rPr>
        <w:t>]</w:t>
      </w:r>
    </w:p>
    <w:p w:rsidR="005E3EBE" w:rsidRPr="00AE48BA" w:rsidRDefault="005E3EBE" w:rsidP="005E3EBE">
      <w:pPr>
        <w:spacing w:line="540" w:lineRule="exact"/>
        <w:ind w:firstLineChars="450" w:firstLine="1080"/>
        <w:rPr>
          <w:rFonts w:eastAsia="仿宋_GB2312"/>
          <w:sz w:val="36"/>
          <w:szCs w:val="36"/>
          <w:lang w:val="de-DE"/>
        </w:rPr>
      </w:pPr>
      <w:r w:rsidRPr="00AE48BA">
        <w:rPr>
          <w:rFonts w:eastAsia="仿宋_GB2312"/>
          <w:sz w:val="24"/>
        </w:rPr>
        <w:t>=</w:t>
      </w:r>
      <w:r w:rsidRPr="00AE48BA">
        <w:rPr>
          <w:rFonts w:eastAsia="仿宋_GB2312"/>
          <w:sz w:val="24"/>
          <w:lang w:val="de-DE"/>
        </w:rPr>
        <w:t>10×</w:t>
      </w:r>
      <w:proofErr w:type="gramStart"/>
      <w:r w:rsidRPr="00AE48BA">
        <w:rPr>
          <w:rFonts w:eastAsia="仿宋_GB2312"/>
          <w:sz w:val="24"/>
          <w:lang w:val="de-DE"/>
        </w:rPr>
        <w:t>Dose</w:t>
      </w:r>
      <w:r w:rsidRPr="00AE48BA">
        <w:rPr>
          <w:rFonts w:eastAsia="仿宋_GB2312"/>
          <w:sz w:val="24"/>
          <w:vertAlign w:val="subscript"/>
          <w:lang w:val="de-DE"/>
        </w:rPr>
        <w:t>(</w:t>
      </w:r>
      <w:proofErr w:type="gramEnd"/>
      <w:r w:rsidRPr="00AE48BA">
        <w:rPr>
          <w:rFonts w:eastAsia="仿宋_GB2312"/>
          <w:sz w:val="24"/>
          <w:vertAlign w:val="subscript"/>
          <w:lang w:val="de-DE"/>
        </w:rPr>
        <w:t>mg/kg)</w:t>
      </w:r>
      <w:r w:rsidRPr="00AE48BA">
        <w:rPr>
          <w:rFonts w:eastAsia="仿宋_GB2312"/>
          <w:sz w:val="24"/>
          <w:lang w:val="de-DE"/>
        </w:rPr>
        <w:t>×W÷</w:t>
      </w:r>
      <w:r w:rsidRPr="00AE48BA">
        <w:rPr>
          <w:rFonts w:eastAsia="仿宋_GB2312"/>
          <w:sz w:val="36"/>
          <w:szCs w:val="36"/>
          <w:lang w:val="de-DE"/>
        </w:rPr>
        <w:t>[</w:t>
      </w:r>
      <w:r w:rsidRPr="00AE48BA">
        <w:rPr>
          <w:rFonts w:eastAsia="仿宋_GB2312"/>
          <w:position w:val="-6"/>
          <w:sz w:val="36"/>
          <w:szCs w:val="36"/>
        </w:rPr>
        <w:object w:dxaOrig="1560" w:dyaOrig="360">
          <v:shape id="_x0000_i1031" type="#_x0000_t75" style="width:111pt;height:25.5pt" o:ole="">
            <v:imagedata r:id="rId22" o:title=""/>
          </v:shape>
          <o:OLEObject Type="Embed" ProgID="Equation.3" ShapeID="_x0000_i1031" DrawAspect="Content" ObjectID="_1423393786" r:id="rId23"/>
        </w:object>
      </w:r>
      <w:r w:rsidRPr="00AE48BA">
        <w:rPr>
          <w:rFonts w:eastAsia="仿宋_GB2312"/>
          <w:sz w:val="36"/>
          <w:szCs w:val="36"/>
          <w:lang w:val="de-DE"/>
        </w:rPr>
        <w:t>]</w:t>
      </w:r>
    </w:p>
    <w:p w:rsidR="005E3EBE" w:rsidRPr="00AE48BA" w:rsidRDefault="005E3EBE" w:rsidP="005E3EBE">
      <w:pPr>
        <w:spacing w:line="540" w:lineRule="exact"/>
        <w:ind w:firstLineChars="200" w:firstLine="480"/>
        <w:rPr>
          <w:rFonts w:eastAsia="仿宋_GB2312"/>
          <w:sz w:val="24"/>
        </w:rPr>
      </w:pPr>
      <w:r w:rsidRPr="00AE48BA">
        <w:rPr>
          <w:rFonts w:eastAsia="仿宋_GB2312"/>
          <w:sz w:val="24"/>
          <w:lang w:val="de-DE"/>
        </w:rPr>
        <w:t>4</w:t>
      </w:r>
      <w:r>
        <w:rPr>
          <w:rFonts w:eastAsia="仿宋_GB2312" w:hint="eastAsia"/>
          <w:sz w:val="24"/>
          <w:lang w:val="de-DE"/>
        </w:rPr>
        <w:t xml:space="preserve">. </w:t>
      </w:r>
      <w:r w:rsidRPr="00AE48BA">
        <w:rPr>
          <w:rFonts w:eastAsia="仿宋_GB2312"/>
          <w:sz w:val="24"/>
          <w:lang w:val="de-DE"/>
        </w:rPr>
        <w:t>计算从</w:t>
      </w:r>
      <w:r w:rsidRPr="00AE48BA">
        <w:rPr>
          <w:rFonts w:eastAsia="仿宋_GB2312"/>
          <w:sz w:val="24"/>
          <w:lang w:val="de-DE"/>
        </w:rPr>
        <w:t>mg/kg</w:t>
      </w:r>
      <w:r w:rsidRPr="00AE48BA">
        <w:rPr>
          <w:rFonts w:eastAsia="仿宋_GB2312"/>
          <w:sz w:val="24"/>
          <w:lang w:val="de-DE"/>
        </w:rPr>
        <w:t>剂量转化为体表面积剂量</w:t>
      </w:r>
      <w:r w:rsidRPr="00AE48BA">
        <w:rPr>
          <w:rFonts w:eastAsia="仿宋_GB2312"/>
          <w:sz w:val="24"/>
        </w:rPr>
        <w:t>（</w:t>
      </w:r>
      <w:r w:rsidRPr="00AE48BA">
        <w:rPr>
          <w:rFonts w:eastAsia="仿宋_GB2312"/>
          <w:sz w:val="24"/>
        </w:rPr>
        <w:t>mg/m</w:t>
      </w:r>
      <w:r w:rsidRPr="00AE48BA">
        <w:rPr>
          <w:rFonts w:eastAsia="仿宋_GB2312"/>
          <w:sz w:val="24"/>
          <w:vertAlign w:val="superscript"/>
        </w:rPr>
        <w:t>2</w:t>
      </w:r>
      <w:r w:rsidRPr="00AE48BA">
        <w:rPr>
          <w:rFonts w:eastAsia="仿宋_GB2312"/>
          <w:sz w:val="24"/>
        </w:rPr>
        <w:t>)</w:t>
      </w:r>
      <w:r w:rsidRPr="00AE48BA">
        <w:rPr>
          <w:rFonts w:eastAsia="仿宋_GB2312"/>
          <w:sz w:val="24"/>
        </w:rPr>
        <w:t>的换算因子</w:t>
      </w:r>
      <w:r w:rsidRPr="00AE48BA">
        <w:rPr>
          <w:rFonts w:eastAsia="仿宋_GB2312"/>
          <w:sz w:val="24"/>
        </w:rPr>
        <w:t>km</w:t>
      </w:r>
      <w:r w:rsidRPr="00AE48BA">
        <w:rPr>
          <w:rFonts w:eastAsia="仿宋_GB2312"/>
          <w:sz w:val="24"/>
        </w:rPr>
        <w:t>：</w:t>
      </w:r>
    </w:p>
    <w:p w:rsidR="005E3EBE" w:rsidRPr="00AE48BA" w:rsidRDefault="005E3EBE" w:rsidP="005E3EBE">
      <w:pPr>
        <w:spacing w:line="540" w:lineRule="exact"/>
        <w:ind w:left="495"/>
        <w:rPr>
          <w:rFonts w:eastAsia="仿宋_GB2312"/>
          <w:sz w:val="24"/>
        </w:rPr>
      </w:pPr>
      <w:r w:rsidRPr="00AE48BA">
        <w:rPr>
          <w:rFonts w:eastAsia="仿宋_GB2312"/>
          <w:sz w:val="24"/>
        </w:rPr>
        <w:t xml:space="preserve">Km= </w:t>
      </w:r>
      <w:proofErr w:type="gramStart"/>
      <w:r w:rsidRPr="00AE48BA">
        <w:rPr>
          <w:rFonts w:eastAsia="仿宋_GB2312"/>
          <w:sz w:val="24"/>
        </w:rPr>
        <w:t>Dose(</w:t>
      </w:r>
      <w:proofErr w:type="gramEnd"/>
      <w:r w:rsidRPr="00AE48BA">
        <w:rPr>
          <w:rFonts w:eastAsia="仿宋_GB2312"/>
          <w:sz w:val="24"/>
        </w:rPr>
        <w:t>mg/m</w:t>
      </w:r>
      <w:r w:rsidRPr="00AE48BA">
        <w:rPr>
          <w:rFonts w:eastAsia="仿宋_GB2312"/>
          <w:sz w:val="24"/>
          <w:vertAlign w:val="superscript"/>
        </w:rPr>
        <w:t>2</w:t>
      </w:r>
      <w:r w:rsidRPr="00AE48BA">
        <w:rPr>
          <w:rFonts w:eastAsia="仿宋_GB2312"/>
          <w:sz w:val="24"/>
        </w:rPr>
        <w:t xml:space="preserve">) ÷Dose(mg/kg) </w:t>
      </w:r>
    </w:p>
    <w:p w:rsidR="005E3EBE" w:rsidRPr="00AE48BA" w:rsidRDefault="005E3EBE" w:rsidP="005E3EBE">
      <w:pPr>
        <w:spacing w:line="540" w:lineRule="exact"/>
        <w:rPr>
          <w:rFonts w:eastAsia="仿宋_GB2312"/>
          <w:sz w:val="24"/>
        </w:rPr>
      </w:pPr>
      <w:r w:rsidRPr="00AE48BA">
        <w:rPr>
          <w:rFonts w:eastAsia="仿宋_GB2312"/>
          <w:sz w:val="24"/>
        </w:rPr>
        <w:lastRenderedPageBreak/>
        <w:t xml:space="preserve">       = [10×</w:t>
      </w:r>
      <w:proofErr w:type="gramStart"/>
      <w:r w:rsidRPr="00AE48BA">
        <w:rPr>
          <w:rFonts w:eastAsia="仿宋_GB2312"/>
          <w:sz w:val="24"/>
        </w:rPr>
        <w:t>Dose</w:t>
      </w:r>
      <w:r w:rsidRPr="00AE48BA">
        <w:rPr>
          <w:rFonts w:eastAsia="仿宋_GB2312"/>
          <w:sz w:val="24"/>
          <w:vertAlign w:val="subscript"/>
        </w:rPr>
        <w:t>(</w:t>
      </w:r>
      <w:proofErr w:type="gramEnd"/>
      <w:r w:rsidRPr="00AE48BA">
        <w:rPr>
          <w:rFonts w:eastAsia="仿宋_GB2312"/>
          <w:sz w:val="24"/>
          <w:vertAlign w:val="subscript"/>
        </w:rPr>
        <w:t>mg/kg)</w:t>
      </w:r>
      <w:r w:rsidRPr="00AE48BA">
        <w:rPr>
          <w:rFonts w:eastAsia="仿宋_GB2312"/>
          <w:sz w:val="24"/>
        </w:rPr>
        <w:t>×W÷</w:t>
      </w:r>
      <w:r w:rsidRPr="00AE48BA">
        <w:rPr>
          <w:rFonts w:eastAsia="仿宋_GB2312"/>
          <w:sz w:val="36"/>
          <w:szCs w:val="36"/>
        </w:rPr>
        <w:t>(</w:t>
      </w:r>
      <w:r w:rsidRPr="00AE48BA">
        <w:rPr>
          <w:rFonts w:eastAsia="仿宋_GB2312"/>
          <w:position w:val="-6"/>
          <w:sz w:val="36"/>
          <w:szCs w:val="36"/>
        </w:rPr>
        <w:object w:dxaOrig="1560" w:dyaOrig="360">
          <v:shape id="_x0000_i1032" type="#_x0000_t75" style="width:107.25pt;height:24.75pt" o:ole="">
            <v:imagedata r:id="rId24" o:title=""/>
          </v:shape>
          <o:OLEObject Type="Embed" ProgID="Equation.3" ShapeID="_x0000_i1032" DrawAspect="Content" ObjectID="_1423393787" r:id="rId25"/>
        </w:object>
      </w:r>
      <w:r w:rsidRPr="00AE48BA">
        <w:rPr>
          <w:rFonts w:eastAsia="仿宋_GB2312"/>
          <w:sz w:val="24"/>
        </w:rPr>
        <w:t>)]÷Dose(</w:t>
      </w:r>
      <w:r w:rsidRPr="00AE48BA">
        <w:rPr>
          <w:rFonts w:eastAsia="仿宋_GB2312"/>
          <w:sz w:val="24"/>
          <w:vertAlign w:val="subscript"/>
        </w:rPr>
        <w:t>mg/kg</w:t>
      </w:r>
      <w:r w:rsidRPr="00AE48BA">
        <w:rPr>
          <w:rFonts w:eastAsia="仿宋_GB2312"/>
          <w:sz w:val="24"/>
        </w:rPr>
        <w:t>)</w:t>
      </w:r>
    </w:p>
    <w:p w:rsidR="005E3EBE" w:rsidRPr="00AE48BA" w:rsidRDefault="005E3EBE" w:rsidP="005E3EBE">
      <w:pPr>
        <w:spacing w:line="540" w:lineRule="exact"/>
        <w:rPr>
          <w:rFonts w:eastAsia="仿宋_GB2312"/>
          <w:sz w:val="24"/>
        </w:rPr>
      </w:pPr>
      <w:r w:rsidRPr="00AE48BA">
        <w:rPr>
          <w:rFonts w:eastAsia="仿宋_GB2312"/>
          <w:sz w:val="24"/>
        </w:rPr>
        <w:t xml:space="preserve">     </w:t>
      </w:r>
      <w:r>
        <w:rPr>
          <w:rFonts w:eastAsia="仿宋_GB2312" w:hint="eastAsia"/>
          <w:sz w:val="24"/>
        </w:rPr>
        <w:t xml:space="preserve">  </w:t>
      </w:r>
      <w:r w:rsidRPr="00AE48BA">
        <w:rPr>
          <w:rFonts w:eastAsia="仿宋_GB2312"/>
          <w:sz w:val="24"/>
          <w:lang w:val="de-DE"/>
        </w:rPr>
        <w:t xml:space="preserve">= </w:t>
      </w:r>
      <w:r w:rsidRPr="00AE48BA">
        <w:rPr>
          <w:rFonts w:eastAsia="仿宋_GB2312"/>
          <w:sz w:val="24"/>
        </w:rPr>
        <w:t>(</w:t>
      </w:r>
      <w:r w:rsidRPr="00AE48BA">
        <w:rPr>
          <w:rFonts w:eastAsia="仿宋_GB2312"/>
          <w:sz w:val="24"/>
          <w:lang w:val="de-DE"/>
        </w:rPr>
        <w:t>10×W</w:t>
      </w:r>
      <w:r w:rsidRPr="00AE48BA">
        <w:rPr>
          <w:rFonts w:eastAsia="仿宋_GB2312"/>
          <w:sz w:val="24"/>
        </w:rPr>
        <w:t>)</w:t>
      </w:r>
      <w:r w:rsidRPr="00AE48BA">
        <w:rPr>
          <w:rFonts w:eastAsia="仿宋_GB2312"/>
          <w:sz w:val="24"/>
          <w:lang w:val="de-DE"/>
        </w:rPr>
        <w:t xml:space="preserve"> ÷</w:t>
      </w:r>
      <w:r w:rsidRPr="00AE48BA">
        <w:rPr>
          <w:rFonts w:eastAsia="仿宋_GB2312"/>
          <w:position w:val="-6"/>
          <w:sz w:val="36"/>
          <w:szCs w:val="36"/>
        </w:rPr>
        <w:object w:dxaOrig="1560" w:dyaOrig="360">
          <v:shape id="_x0000_i1033" type="#_x0000_t75" style="width:113.25pt;height:26.25pt" o:ole="">
            <v:imagedata r:id="rId26" o:title=""/>
          </v:shape>
          <o:OLEObject Type="Embed" ProgID="Equation.3" ShapeID="_x0000_i1033" DrawAspect="Content" ObjectID="_1423393788" r:id="rId27"/>
        </w:object>
      </w:r>
      <w:r w:rsidRPr="00AE48BA">
        <w:rPr>
          <w:rFonts w:eastAsia="仿宋_GB2312"/>
          <w:sz w:val="24"/>
        </w:rPr>
        <w:t xml:space="preserve"> </w:t>
      </w:r>
    </w:p>
    <w:p w:rsidR="005E3EBE" w:rsidRPr="00AE48BA" w:rsidRDefault="005E3EBE" w:rsidP="005E3EBE">
      <w:pPr>
        <w:spacing w:line="540" w:lineRule="exact"/>
        <w:ind w:firstLineChars="200" w:firstLine="480"/>
        <w:rPr>
          <w:rFonts w:eastAsia="仿宋_GB2312"/>
          <w:sz w:val="24"/>
          <w:lang w:val="de-DE"/>
        </w:rPr>
      </w:pPr>
      <w:r>
        <w:rPr>
          <w:rFonts w:eastAsia="仿宋_GB2312" w:hint="eastAsia"/>
          <w:sz w:val="24"/>
          <w:lang w:val="de-DE"/>
        </w:rPr>
        <w:t xml:space="preserve">5. </w:t>
      </w:r>
      <w:r w:rsidRPr="00AE48BA">
        <w:rPr>
          <w:rFonts w:eastAsia="仿宋_GB2312"/>
          <w:sz w:val="24"/>
          <w:lang w:val="de-DE"/>
        </w:rPr>
        <w:t>根据体重计算</w:t>
      </w:r>
      <w:r w:rsidRPr="00AE48BA">
        <w:rPr>
          <w:rFonts w:eastAsia="仿宋_GB2312"/>
          <w:sz w:val="24"/>
          <w:lang w:val="de-DE"/>
        </w:rPr>
        <w:t>Km</w:t>
      </w:r>
      <w:r w:rsidRPr="00AE48BA">
        <w:rPr>
          <w:rFonts w:eastAsia="仿宋_GB2312"/>
          <w:sz w:val="24"/>
          <w:lang w:val="de-DE"/>
        </w:rPr>
        <w:t>实例值</w:t>
      </w:r>
    </w:p>
    <w:tbl>
      <w:tblPr>
        <w:tblW w:w="0" w:type="auto"/>
        <w:jc w:val="center"/>
        <w:tblInd w:w="-1183" w:type="dxa"/>
        <w:tblBorders>
          <w:top w:val="single" w:sz="12" w:space="0" w:color="000000"/>
          <w:left w:val="single" w:sz="12" w:space="0" w:color="000000"/>
          <w:bottom w:val="single" w:sz="12" w:space="0" w:color="000000"/>
          <w:right w:val="single" w:sz="12" w:space="0" w:color="000000"/>
        </w:tblBorders>
        <w:tblLayout w:type="fixed"/>
        <w:tblCellMar>
          <w:left w:w="30" w:type="dxa"/>
          <w:right w:w="30" w:type="dxa"/>
        </w:tblCellMar>
        <w:tblLook w:val="0000"/>
      </w:tblPr>
      <w:tblGrid>
        <w:gridCol w:w="2263"/>
        <w:gridCol w:w="2060"/>
        <w:gridCol w:w="2200"/>
        <w:gridCol w:w="1526"/>
      </w:tblGrid>
      <w:tr w:rsidR="005E3EBE" w:rsidRPr="00A86FC7" w:rsidTr="00D05075">
        <w:tblPrEx>
          <w:tblCellMar>
            <w:top w:w="0" w:type="dxa"/>
            <w:bottom w:w="0" w:type="dxa"/>
          </w:tblCellMar>
        </w:tblPrEx>
        <w:trPr>
          <w:trHeight w:hRule="exact" w:val="397"/>
          <w:jc w:val="center"/>
        </w:trPr>
        <w:tc>
          <w:tcPr>
            <w:tcW w:w="2263" w:type="dxa"/>
            <w:tcBorders>
              <w:bottom w:val="single" w:sz="4" w:space="0" w:color="auto"/>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种属</w:t>
            </w:r>
          </w:p>
        </w:tc>
        <w:tc>
          <w:tcPr>
            <w:tcW w:w="2060" w:type="dxa"/>
            <w:tcBorders>
              <w:bottom w:val="single" w:sz="4" w:space="0" w:color="auto"/>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参考体重 (kg)</w:t>
            </w:r>
          </w:p>
        </w:tc>
        <w:tc>
          <w:tcPr>
            <w:tcW w:w="2200" w:type="dxa"/>
            <w:tcBorders>
              <w:left w:val="single" w:sz="6" w:space="0" w:color="000000"/>
              <w:bottom w:val="single" w:sz="4" w:space="0" w:color="auto"/>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体表面积 (m²)</w:t>
            </w:r>
          </w:p>
        </w:tc>
        <w:tc>
          <w:tcPr>
            <w:tcW w:w="1526" w:type="dxa"/>
            <w:tcBorders>
              <w:bottom w:val="single" w:sz="4" w:space="0" w:color="auto"/>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Km</w:t>
            </w:r>
          </w:p>
        </w:tc>
      </w:tr>
      <w:tr w:rsidR="005E3EBE" w:rsidRPr="00A86FC7" w:rsidTr="00D05075">
        <w:tblPrEx>
          <w:tblCellMar>
            <w:top w:w="0" w:type="dxa"/>
            <w:bottom w:w="0" w:type="dxa"/>
          </w:tblCellMar>
        </w:tblPrEx>
        <w:trPr>
          <w:trHeight w:hRule="exact" w:val="397"/>
          <w:jc w:val="center"/>
        </w:trPr>
        <w:tc>
          <w:tcPr>
            <w:tcW w:w="2263" w:type="dxa"/>
            <w:tcBorders>
              <w:top w:val="double" w:sz="6" w:space="0" w:color="auto"/>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人</w:t>
            </w:r>
          </w:p>
        </w:tc>
        <w:tc>
          <w:tcPr>
            <w:tcW w:w="2060" w:type="dxa"/>
            <w:tcBorders>
              <w:top w:val="double" w:sz="6" w:space="0" w:color="auto"/>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60</w:t>
            </w:r>
          </w:p>
        </w:tc>
        <w:tc>
          <w:tcPr>
            <w:tcW w:w="2200" w:type="dxa"/>
            <w:tcBorders>
              <w:top w:val="double" w:sz="6" w:space="0" w:color="auto"/>
              <w:left w:val="single" w:sz="6" w:space="0" w:color="000000"/>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1.6268</w:t>
            </w:r>
          </w:p>
        </w:tc>
        <w:tc>
          <w:tcPr>
            <w:tcW w:w="1526" w:type="dxa"/>
            <w:tcBorders>
              <w:top w:val="double" w:sz="6" w:space="0" w:color="auto"/>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36.88</w:t>
            </w:r>
          </w:p>
        </w:tc>
      </w:tr>
      <w:tr w:rsidR="005E3EBE" w:rsidRPr="00A86FC7" w:rsidTr="00D05075">
        <w:tblPrEx>
          <w:tblCellMar>
            <w:top w:w="0" w:type="dxa"/>
            <w:bottom w:w="0" w:type="dxa"/>
          </w:tblCellMar>
        </w:tblPrEx>
        <w:trPr>
          <w:trHeight w:hRule="exact" w:val="397"/>
          <w:jc w:val="center"/>
        </w:trPr>
        <w:tc>
          <w:tcPr>
            <w:tcW w:w="2263" w:type="dxa"/>
            <w:tcBorders>
              <w:right w:val="single" w:sz="6" w:space="0" w:color="000000"/>
            </w:tcBorders>
            <w:vAlign w:val="center"/>
          </w:tcPr>
          <w:p w:rsidR="005E3EBE" w:rsidRPr="00A86FC7" w:rsidRDefault="005E3EBE" w:rsidP="00D05075">
            <w:pPr>
              <w:ind w:firstLine="270"/>
              <w:jc w:val="center"/>
              <w:rPr>
                <w:rFonts w:ascii="宋体" w:hAnsi="宋体" w:hint="eastAsia"/>
                <w:szCs w:val="21"/>
                <w:vertAlign w:val="superscript"/>
              </w:rPr>
            </w:pPr>
            <w:r w:rsidRPr="00A86FC7">
              <w:rPr>
                <w:rFonts w:ascii="宋体" w:hAnsi="宋体" w:hint="eastAsia"/>
                <w:szCs w:val="21"/>
              </w:rPr>
              <w:t>儿童</w:t>
            </w:r>
          </w:p>
        </w:tc>
        <w:tc>
          <w:tcPr>
            <w:tcW w:w="2060"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20</w:t>
            </w:r>
          </w:p>
        </w:tc>
        <w:tc>
          <w:tcPr>
            <w:tcW w:w="2200" w:type="dxa"/>
            <w:tcBorders>
              <w:left w:val="single" w:sz="6" w:space="0" w:color="000000"/>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0.80</w:t>
            </w:r>
          </w:p>
        </w:tc>
        <w:tc>
          <w:tcPr>
            <w:tcW w:w="1526"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26.47</w:t>
            </w:r>
          </w:p>
        </w:tc>
      </w:tr>
      <w:tr w:rsidR="005E3EBE" w:rsidRPr="00A86FC7" w:rsidTr="00D05075">
        <w:tblPrEx>
          <w:tblCellMar>
            <w:top w:w="0" w:type="dxa"/>
            <w:bottom w:w="0" w:type="dxa"/>
          </w:tblCellMar>
        </w:tblPrEx>
        <w:trPr>
          <w:trHeight w:hRule="exact" w:val="397"/>
          <w:jc w:val="center"/>
        </w:trPr>
        <w:tc>
          <w:tcPr>
            <w:tcW w:w="2263"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小鼠</w:t>
            </w:r>
          </w:p>
        </w:tc>
        <w:tc>
          <w:tcPr>
            <w:tcW w:w="2060"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0.020</w:t>
            </w:r>
          </w:p>
        </w:tc>
        <w:tc>
          <w:tcPr>
            <w:tcW w:w="2200" w:type="dxa"/>
            <w:tcBorders>
              <w:left w:val="single" w:sz="6" w:space="0" w:color="000000"/>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0.006086</w:t>
            </w:r>
          </w:p>
        </w:tc>
        <w:tc>
          <w:tcPr>
            <w:tcW w:w="1526"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3.29</w:t>
            </w:r>
          </w:p>
        </w:tc>
      </w:tr>
      <w:tr w:rsidR="005E3EBE" w:rsidRPr="00A86FC7" w:rsidTr="00D05075">
        <w:tblPrEx>
          <w:tblCellMar>
            <w:top w:w="0" w:type="dxa"/>
            <w:bottom w:w="0" w:type="dxa"/>
          </w:tblCellMar>
        </w:tblPrEx>
        <w:trPr>
          <w:trHeight w:hRule="exact" w:val="397"/>
          <w:jc w:val="center"/>
        </w:trPr>
        <w:tc>
          <w:tcPr>
            <w:tcW w:w="2263"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仓鼠</w:t>
            </w:r>
          </w:p>
        </w:tc>
        <w:tc>
          <w:tcPr>
            <w:tcW w:w="2060"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0.080</w:t>
            </w:r>
          </w:p>
        </w:tc>
        <w:tc>
          <w:tcPr>
            <w:tcW w:w="2200" w:type="dxa"/>
            <w:tcBorders>
              <w:left w:val="single" w:sz="6" w:space="0" w:color="000000"/>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0.01602</w:t>
            </w:r>
          </w:p>
        </w:tc>
        <w:tc>
          <w:tcPr>
            <w:tcW w:w="1526"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4.99</w:t>
            </w:r>
          </w:p>
        </w:tc>
      </w:tr>
      <w:tr w:rsidR="005E3EBE" w:rsidRPr="00A86FC7" w:rsidTr="00D05075">
        <w:tblPrEx>
          <w:tblCellMar>
            <w:top w:w="0" w:type="dxa"/>
            <w:bottom w:w="0" w:type="dxa"/>
          </w:tblCellMar>
        </w:tblPrEx>
        <w:trPr>
          <w:trHeight w:hRule="exact" w:val="397"/>
          <w:jc w:val="center"/>
        </w:trPr>
        <w:tc>
          <w:tcPr>
            <w:tcW w:w="2263" w:type="dxa"/>
            <w:tcBorders>
              <w:right w:val="single" w:sz="6" w:space="0" w:color="000000"/>
            </w:tcBorders>
            <w:vAlign w:val="center"/>
          </w:tcPr>
          <w:p w:rsidR="005E3EBE" w:rsidRPr="00A86FC7" w:rsidRDefault="005E3EBE" w:rsidP="00D05075">
            <w:pPr>
              <w:jc w:val="center"/>
              <w:rPr>
                <w:rFonts w:ascii="宋体" w:hAnsi="宋体" w:hint="eastAsia"/>
                <w:szCs w:val="21"/>
              </w:rPr>
            </w:pPr>
            <w:bookmarkStart w:id="15" w:name="OLE_LINK1"/>
            <w:r w:rsidRPr="00A86FC7">
              <w:rPr>
                <w:rFonts w:ascii="宋体" w:hAnsi="宋体" w:hint="eastAsia"/>
                <w:szCs w:val="21"/>
              </w:rPr>
              <w:t>大鼠</w:t>
            </w:r>
            <w:bookmarkEnd w:id="15"/>
          </w:p>
        </w:tc>
        <w:tc>
          <w:tcPr>
            <w:tcW w:w="2060"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0.150</w:t>
            </w:r>
          </w:p>
        </w:tc>
        <w:tc>
          <w:tcPr>
            <w:tcW w:w="2200" w:type="dxa"/>
            <w:tcBorders>
              <w:left w:val="single" w:sz="6" w:space="0" w:color="000000"/>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0.02484</w:t>
            </w:r>
          </w:p>
        </w:tc>
        <w:tc>
          <w:tcPr>
            <w:tcW w:w="1526"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6.04</w:t>
            </w:r>
          </w:p>
        </w:tc>
      </w:tr>
      <w:tr w:rsidR="005E3EBE" w:rsidRPr="00A86FC7" w:rsidTr="00D05075">
        <w:tblPrEx>
          <w:tblCellMar>
            <w:top w:w="0" w:type="dxa"/>
            <w:bottom w:w="0" w:type="dxa"/>
          </w:tblCellMar>
        </w:tblPrEx>
        <w:trPr>
          <w:trHeight w:hRule="exact" w:val="397"/>
          <w:jc w:val="center"/>
        </w:trPr>
        <w:tc>
          <w:tcPr>
            <w:tcW w:w="2263"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大鼠</w:t>
            </w:r>
          </w:p>
        </w:tc>
        <w:tc>
          <w:tcPr>
            <w:tcW w:w="2060"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0.300</w:t>
            </w:r>
          </w:p>
        </w:tc>
        <w:tc>
          <w:tcPr>
            <w:tcW w:w="2200" w:type="dxa"/>
            <w:tcBorders>
              <w:left w:val="single" w:sz="6" w:space="0" w:color="000000"/>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0.04029</w:t>
            </w:r>
          </w:p>
        </w:tc>
        <w:tc>
          <w:tcPr>
            <w:tcW w:w="1526"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7.45</w:t>
            </w:r>
          </w:p>
        </w:tc>
      </w:tr>
      <w:tr w:rsidR="005E3EBE" w:rsidRPr="00A86FC7" w:rsidTr="00D05075">
        <w:tblPrEx>
          <w:tblCellMar>
            <w:top w:w="0" w:type="dxa"/>
            <w:bottom w:w="0" w:type="dxa"/>
          </w:tblCellMar>
        </w:tblPrEx>
        <w:trPr>
          <w:trHeight w:hRule="exact" w:val="397"/>
          <w:jc w:val="center"/>
        </w:trPr>
        <w:tc>
          <w:tcPr>
            <w:tcW w:w="2263"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白</w:t>
            </w:r>
            <w:proofErr w:type="gramStart"/>
            <w:r w:rsidRPr="00A86FC7">
              <w:rPr>
                <w:rFonts w:ascii="宋体" w:hAnsi="宋体" w:hint="eastAsia"/>
                <w:szCs w:val="21"/>
              </w:rPr>
              <w:t>鼬</w:t>
            </w:r>
            <w:proofErr w:type="gramEnd"/>
          </w:p>
        </w:tc>
        <w:tc>
          <w:tcPr>
            <w:tcW w:w="2060"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0.300</w:t>
            </w:r>
          </w:p>
        </w:tc>
        <w:tc>
          <w:tcPr>
            <w:tcW w:w="2200" w:type="dxa"/>
            <w:tcBorders>
              <w:left w:val="single" w:sz="6" w:space="0" w:color="000000"/>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0.04029</w:t>
            </w:r>
          </w:p>
        </w:tc>
        <w:tc>
          <w:tcPr>
            <w:tcW w:w="1526"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7.45</w:t>
            </w:r>
          </w:p>
        </w:tc>
      </w:tr>
      <w:tr w:rsidR="005E3EBE" w:rsidRPr="00A86FC7" w:rsidTr="00D05075">
        <w:tblPrEx>
          <w:tblCellMar>
            <w:top w:w="0" w:type="dxa"/>
            <w:bottom w:w="0" w:type="dxa"/>
          </w:tblCellMar>
        </w:tblPrEx>
        <w:trPr>
          <w:trHeight w:hRule="exact" w:val="397"/>
          <w:jc w:val="center"/>
        </w:trPr>
        <w:tc>
          <w:tcPr>
            <w:tcW w:w="2263"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豚鼠</w:t>
            </w:r>
          </w:p>
        </w:tc>
        <w:tc>
          <w:tcPr>
            <w:tcW w:w="2060"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0.400</w:t>
            </w:r>
          </w:p>
        </w:tc>
        <w:tc>
          <w:tcPr>
            <w:tcW w:w="2200" w:type="dxa"/>
            <w:tcBorders>
              <w:left w:val="single" w:sz="6" w:space="0" w:color="000000"/>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0.04925</w:t>
            </w:r>
          </w:p>
        </w:tc>
        <w:tc>
          <w:tcPr>
            <w:tcW w:w="1526"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8.12</w:t>
            </w:r>
          </w:p>
        </w:tc>
      </w:tr>
      <w:tr w:rsidR="005E3EBE" w:rsidRPr="00A86FC7" w:rsidTr="00D05075">
        <w:tblPrEx>
          <w:tblCellMar>
            <w:top w:w="0" w:type="dxa"/>
            <w:bottom w:w="0" w:type="dxa"/>
          </w:tblCellMar>
        </w:tblPrEx>
        <w:trPr>
          <w:trHeight w:hRule="exact" w:val="397"/>
          <w:jc w:val="center"/>
        </w:trPr>
        <w:tc>
          <w:tcPr>
            <w:tcW w:w="2263"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兔</w:t>
            </w:r>
          </w:p>
        </w:tc>
        <w:tc>
          <w:tcPr>
            <w:tcW w:w="2060"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1.8</w:t>
            </w:r>
          </w:p>
        </w:tc>
        <w:tc>
          <w:tcPr>
            <w:tcW w:w="2200" w:type="dxa"/>
            <w:tcBorders>
              <w:left w:val="single" w:sz="6" w:space="0" w:color="000000"/>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0.14073</w:t>
            </w:r>
          </w:p>
        </w:tc>
        <w:tc>
          <w:tcPr>
            <w:tcW w:w="1526"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12.79</w:t>
            </w:r>
          </w:p>
        </w:tc>
      </w:tr>
      <w:tr w:rsidR="005E3EBE" w:rsidRPr="00A86FC7" w:rsidTr="00D05075">
        <w:tblPrEx>
          <w:tblCellMar>
            <w:top w:w="0" w:type="dxa"/>
            <w:bottom w:w="0" w:type="dxa"/>
          </w:tblCellMar>
        </w:tblPrEx>
        <w:trPr>
          <w:trHeight w:hRule="exact" w:val="397"/>
          <w:jc w:val="center"/>
        </w:trPr>
        <w:tc>
          <w:tcPr>
            <w:tcW w:w="2263"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犬</w:t>
            </w:r>
          </w:p>
        </w:tc>
        <w:tc>
          <w:tcPr>
            <w:tcW w:w="2060"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10</w:t>
            </w:r>
          </w:p>
        </w:tc>
        <w:tc>
          <w:tcPr>
            <w:tcW w:w="2200" w:type="dxa"/>
            <w:tcBorders>
              <w:left w:val="single" w:sz="6" w:space="0" w:color="000000"/>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0.46580</w:t>
            </w:r>
          </w:p>
        </w:tc>
        <w:tc>
          <w:tcPr>
            <w:tcW w:w="1526"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21.47</w:t>
            </w:r>
          </w:p>
        </w:tc>
      </w:tr>
      <w:tr w:rsidR="005E3EBE" w:rsidRPr="00A86FC7" w:rsidTr="00D05075">
        <w:tblPrEx>
          <w:tblCellMar>
            <w:top w:w="0" w:type="dxa"/>
            <w:bottom w:w="0" w:type="dxa"/>
          </w:tblCellMar>
        </w:tblPrEx>
        <w:trPr>
          <w:trHeight w:hRule="exact" w:val="397"/>
          <w:jc w:val="center"/>
        </w:trPr>
        <w:tc>
          <w:tcPr>
            <w:tcW w:w="2263"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u w:val="single"/>
              </w:rPr>
              <w:t>灵长类</w:t>
            </w:r>
          </w:p>
        </w:tc>
        <w:tc>
          <w:tcPr>
            <w:tcW w:w="2060" w:type="dxa"/>
            <w:tcBorders>
              <w:right w:val="single" w:sz="6" w:space="0" w:color="000000"/>
            </w:tcBorders>
            <w:vAlign w:val="center"/>
          </w:tcPr>
          <w:p w:rsidR="005E3EBE" w:rsidRPr="00A86FC7" w:rsidRDefault="005E3EBE" w:rsidP="00D05075">
            <w:pPr>
              <w:jc w:val="center"/>
              <w:rPr>
                <w:rFonts w:ascii="宋体" w:hAnsi="宋体" w:hint="eastAsia"/>
                <w:szCs w:val="21"/>
              </w:rPr>
            </w:pPr>
          </w:p>
        </w:tc>
        <w:tc>
          <w:tcPr>
            <w:tcW w:w="2200" w:type="dxa"/>
            <w:tcBorders>
              <w:left w:val="single" w:sz="6" w:space="0" w:color="000000"/>
              <w:right w:val="single" w:sz="6" w:space="0" w:color="000000"/>
            </w:tcBorders>
            <w:vAlign w:val="center"/>
          </w:tcPr>
          <w:p w:rsidR="005E3EBE" w:rsidRPr="00A86FC7" w:rsidRDefault="005E3EBE" w:rsidP="00D05075">
            <w:pPr>
              <w:jc w:val="center"/>
              <w:rPr>
                <w:rFonts w:ascii="宋体" w:hAnsi="宋体" w:hint="eastAsia"/>
                <w:szCs w:val="21"/>
              </w:rPr>
            </w:pPr>
          </w:p>
        </w:tc>
        <w:tc>
          <w:tcPr>
            <w:tcW w:w="1526" w:type="dxa"/>
            <w:tcBorders>
              <w:right w:val="single" w:sz="6" w:space="0" w:color="000000"/>
            </w:tcBorders>
            <w:vAlign w:val="center"/>
          </w:tcPr>
          <w:p w:rsidR="005E3EBE" w:rsidRPr="00A86FC7" w:rsidRDefault="005E3EBE" w:rsidP="00D05075">
            <w:pPr>
              <w:jc w:val="center"/>
              <w:rPr>
                <w:rFonts w:ascii="宋体" w:hAnsi="宋体" w:hint="eastAsia"/>
                <w:szCs w:val="21"/>
              </w:rPr>
            </w:pPr>
          </w:p>
        </w:tc>
      </w:tr>
      <w:tr w:rsidR="005E3EBE" w:rsidRPr="00A86FC7" w:rsidTr="00D05075">
        <w:tblPrEx>
          <w:tblCellMar>
            <w:top w:w="0" w:type="dxa"/>
            <w:bottom w:w="0" w:type="dxa"/>
          </w:tblCellMar>
        </w:tblPrEx>
        <w:trPr>
          <w:trHeight w:hRule="exact" w:val="397"/>
          <w:jc w:val="center"/>
        </w:trPr>
        <w:tc>
          <w:tcPr>
            <w:tcW w:w="2263" w:type="dxa"/>
            <w:tcBorders>
              <w:right w:val="single" w:sz="6" w:space="0" w:color="000000"/>
            </w:tcBorders>
            <w:vAlign w:val="center"/>
          </w:tcPr>
          <w:p w:rsidR="005E3EBE" w:rsidRPr="00A86FC7" w:rsidRDefault="005E3EBE" w:rsidP="00D05075">
            <w:pPr>
              <w:ind w:firstLine="270"/>
              <w:jc w:val="center"/>
              <w:rPr>
                <w:rFonts w:ascii="宋体" w:hAnsi="宋体" w:hint="eastAsia"/>
                <w:szCs w:val="21"/>
              </w:rPr>
            </w:pPr>
            <w:r w:rsidRPr="00A86FC7">
              <w:rPr>
                <w:rFonts w:ascii="宋体" w:hAnsi="宋体" w:hint="eastAsia"/>
                <w:szCs w:val="21"/>
              </w:rPr>
              <w:t>猴</w:t>
            </w:r>
            <w:r w:rsidRPr="00A86FC7">
              <w:rPr>
                <w:rFonts w:ascii="宋体" w:hAnsi="宋体" w:hint="eastAsia"/>
                <w:szCs w:val="21"/>
                <w:vertAlign w:val="superscript"/>
              </w:rPr>
              <w:t>a</w:t>
            </w:r>
          </w:p>
        </w:tc>
        <w:tc>
          <w:tcPr>
            <w:tcW w:w="2060"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3</w:t>
            </w:r>
          </w:p>
        </w:tc>
        <w:tc>
          <w:tcPr>
            <w:tcW w:w="2200" w:type="dxa"/>
            <w:tcBorders>
              <w:left w:val="single" w:sz="6" w:space="0" w:color="000000"/>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0.20102</w:t>
            </w:r>
          </w:p>
        </w:tc>
        <w:tc>
          <w:tcPr>
            <w:tcW w:w="1526"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14.92</w:t>
            </w:r>
          </w:p>
        </w:tc>
      </w:tr>
      <w:tr w:rsidR="005E3EBE" w:rsidRPr="00A86FC7" w:rsidTr="00D05075">
        <w:tblPrEx>
          <w:tblCellMar>
            <w:top w:w="0" w:type="dxa"/>
            <w:bottom w:w="0" w:type="dxa"/>
          </w:tblCellMar>
        </w:tblPrEx>
        <w:trPr>
          <w:trHeight w:hRule="exact" w:val="397"/>
          <w:jc w:val="center"/>
        </w:trPr>
        <w:tc>
          <w:tcPr>
            <w:tcW w:w="2263"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微型猪</w:t>
            </w:r>
          </w:p>
        </w:tc>
        <w:tc>
          <w:tcPr>
            <w:tcW w:w="2060"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20</w:t>
            </w:r>
          </w:p>
        </w:tc>
        <w:tc>
          <w:tcPr>
            <w:tcW w:w="2200" w:type="dxa"/>
            <w:tcBorders>
              <w:left w:val="single" w:sz="6" w:space="0" w:color="000000"/>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0.7557</w:t>
            </w:r>
          </w:p>
        </w:tc>
        <w:tc>
          <w:tcPr>
            <w:tcW w:w="1526"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26.47</w:t>
            </w:r>
          </w:p>
        </w:tc>
      </w:tr>
      <w:tr w:rsidR="005E3EBE" w:rsidRPr="00A86FC7" w:rsidTr="00D05075">
        <w:tblPrEx>
          <w:tblCellMar>
            <w:top w:w="0" w:type="dxa"/>
            <w:bottom w:w="0" w:type="dxa"/>
          </w:tblCellMar>
        </w:tblPrEx>
        <w:trPr>
          <w:trHeight w:hRule="exact" w:val="397"/>
          <w:jc w:val="center"/>
        </w:trPr>
        <w:tc>
          <w:tcPr>
            <w:tcW w:w="2263"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小型猪</w:t>
            </w:r>
          </w:p>
        </w:tc>
        <w:tc>
          <w:tcPr>
            <w:tcW w:w="2060"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40</w:t>
            </w:r>
          </w:p>
        </w:tc>
        <w:tc>
          <w:tcPr>
            <w:tcW w:w="2200" w:type="dxa"/>
            <w:tcBorders>
              <w:left w:val="single" w:sz="6" w:space="0" w:color="000000"/>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1.2259</w:t>
            </w:r>
          </w:p>
        </w:tc>
        <w:tc>
          <w:tcPr>
            <w:tcW w:w="1526" w:type="dxa"/>
            <w:tcBorders>
              <w:right w:val="single" w:sz="6" w:space="0" w:color="000000"/>
            </w:tcBorders>
            <w:vAlign w:val="center"/>
          </w:tcPr>
          <w:p w:rsidR="005E3EBE" w:rsidRPr="00A86FC7" w:rsidRDefault="005E3EBE" w:rsidP="00D05075">
            <w:pPr>
              <w:jc w:val="center"/>
              <w:rPr>
                <w:rFonts w:ascii="宋体" w:hAnsi="宋体" w:hint="eastAsia"/>
                <w:szCs w:val="21"/>
              </w:rPr>
            </w:pPr>
            <w:r w:rsidRPr="00A86FC7">
              <w:rPr>
                <w:rFonts w:ascii="宋体" w:hAnsi="宋体" w:hint="eastAsia"/>
                <w:szCs w:val="21"/>
              </w:rPr>
              <w:t>32.63</w:t>
            </w:r>
          </w:p>
        </w:tc>
      </w:tr>
    </w:tbl>
    <w:p w:rsidR="005E3EBE" w:rsidRPr="00AE48BA" w:rsidRDefault="005E3EBE" w:rsidP="005E3EBE">
      <w:pPr>
        <w:spacing w:line="540" w:lineRule="exact"/>
        <w:ind w:firstLineChars="300" w:firstLine="720"/>
        <w:rPr>
          <w:rFonts w:eastAsia="仿宋_GB2312"/>
          <w:sz w:val="24"/>
        </w:rPr>
      </w:pPr>
      <w:r w:rsidRPr="00AE48BA">
        <w:rPr>
          <w:rFonts w:eastAsia="仿宋_GB2312"/>
          <w:sz w:val="24"/>
          <w:vertAlign w:val="superscript"/>
        </w:rPr>
        <w:t>a</w:t>
      </w:r>
      <w:r w:rsidRPr="00AE48BA">
        <w:rPr>
          <w:rFonts w:eastAsia="仿宋_GB2312"/>
          <w:sz w:val="24"/>
        </w:rPr>
        <w:t>:</w:t>
      </w:r>
      <w:r w:rsidRPr="00AE48BA">
        <w:rPr>
          <w:rFonts w:eastAsia="仿宋_GB2312"/>
          <w:sz w:val="24"/>
        </w:rPr>
        <w:t>例如：食蟹猴、恒河猴、短尾猴</w:t>
      </w:r>
    </w:p>
    <w:p w:rsidR="005E3EBE" w:rsidRPr="00AE48BA" w:rsidRDefault="005E3EBE" w:rsidP="005E3EBE">
      <w:pPr>
        <w:spacing w:line="540" w:lineRule="exact"/>
        <w:ind w:firstLineChars="200" w:firstLine="480"/>
        <w:rPr>
          <w:rFonts w:eastAsia="仿宋_GB2312"/>
          <w:sz w:val="24"/>
        </w:rPr>
      </w:pPr>
      <w:proofErr w:type="gramStart"/>
      <w:r w:rsidRPr="00AE48BA">
        <w:rPr>
          <w:rFonts w:eastAsia="仿宋_GB2312"/>
          <w:sz w:val="24"/>
          <w:szCs w:val="28"/>
        </w:rPr>
        <w:t>【</w:t>
      </w:r>
      <w:proofErr w:type="gramEnd"/>
      <w:r w:rsidRPr="00AE48BA">
        <w:rPr>
          <w:rFonts w:eastAsia="仿宋_GB2312"/>
          <w:sz w:val="24"/>
          <w:szCs w:val="28"/>
        </w:rPr>
        <w:t>附：</w:t>
      </w:r>
      <w:r w:rsidRPr="00AE48BA">
        <w:rPr>
          <w:rFonts w:eastAsia="仿宋_GB2312"/>
          <w:sz w:val="24"/>
          <w:lang w:val="de-DE"/>
        </w:rPr>
        <w:t>用</w:t>
      </w:r>
      <w:r w:rsidRPr="00AE48BA">
        <w:rPr>
          <w:rFonts w:eastAsia="仿宋_GB2312"/>
          <w:sz w:val="24"/>
        </w:rPr>
        <w:t>EXCEL</w:t>
      </w:r>
      <w:r w:rsidRPr="00AE48BA">
        <w:rPr>
          <w:rFonts w:eastAsia="仿宋_GB2312"/>
          <w:sz w:val="24"/>
          <w:lang w:val="de-DE"/>
        </w:rPr>
        <w:t>自动化表格公式方法</w:t>
      </w:r>
      <w:r w:rsidRPr="00AE48BA">
        <w:rPr>
          <w:rFonts w:eastAsia="仿宋_GB2312"/>
          <w:sz w:val="24"/>
        </w:rPr>
        <w:t>：</w:t>
      </w:r>
    </w:p>
    <w:p w:rsidR="005E3EBE" w:rsidRPr="00AE48BA" w:rsidRDefault="005E3EBE" w:rsidP="005E3EBE">
      <w:pPr>
        <w:spacing w:line="540" w:lineRule="exact"/>
        <w:ind w:firstLineChars="494" w:firstLine="1186"/>
        <w:rPr>
          <w:rFonts w:eastAsia="仿宋_GB2312"/>
          <w:sz w:val="24"/>
        </w:rPr>
      </w:pPr>
      <w:r w:rsidRPr="00AE48BA">
        <w:rPr>
          <w:rFonts w:eastAsia="仿宋_GB2312"/>
          <w:sz w:val="24"/>
        </w:rPr>
        <w:t>=10*W/POWER(10,(LOG10(W)*0.698+0.8762))</w:t>
      </w:r>
      <w:r w:rsidRPr="00AE48BA">
        <w:rPr>
          <w:rFonts w:eastAsia="仿宋_GB2312"/>
          <w:sz w:val="24"/>
        </w:rPr>
        <w:t>】</w:t>
      </w:r>
    </w:p>
    <w:p w:rsidR="005E3EBE" w:rsidRPr="00AE48BA" w:rsidRDefault="005E3EBE" w:rsidP="005E3EBE">
      <w:pPr>
        <w:pStyle w:val="a6"/>
        <w:spacing w:after="0" w:line="540" w:lineRule="exact"/>
        <w:ind w:firstLineChars="200" w:firstLine="480"/>
        <w:rPr>
          <w:rFonts w:eastAsia="仿宋_GB2312"/>
          <w:sz w:val="24"/>
        </w:rPr>
      </w:pPr>
      <w:r>
        <w:rPr>
          <w:rFonts w:eastAsia="仿宋_GB2312" w:hint="eastAsia"/>
          <w:sz w:val="24"/>
        </w:rPr>
        <w:t xml:space="preserve">6. </w:t>
      </w:r>
      <w:r w:rsidRPr="00AE48BA">
        <w:rPr>
          <w:rFonts w:eastAsia="仿宋_GB2312"/>
          <w:sz w:val="24"/>
        </w:rPr>
        <w:t>转换动物</w:t>
      </w:r>
      <w:r w:rsidRPr="00AE48BA">
        <w:rPr>
          <w:rFonts w:eastAsia="仿宋_GB2312"/>
          <w:sz w:val="24"/>
        </w:rPr>
        <w:t>NOAEL</w:t>
      </w:r>
      <w:r w:rsidRPr="00AE48BA">
        <w:rPr>
          <w:rFonts w:eastAsia="仿宋_GB2312"/>
          <w:sz w:val="24"/>
        </w:rPr>
        <w:t>剂量（</w:t>
      </w:r>
      <w:r w:rsidRPr="00AE48BA">
        <w:rPr>
          <w:rFonts w:eastAsia="仿宋_GB2312"/>
          <w:sz w:val="24"/>
        </w:rPr>
        <w:t>mg/kg</w:t>
      </w:r>
      <w:r w:rsidRPr="00AE48BA">
        <w:rPr>
          <w:rFonts w:eastAsia="仿宋_GB2312"/>
          <w:sz w:val="24"/>
        </w:rPr>
        <w:t>）至</w:t>
      </w:r>
      <w:r w:rsidRPr="00AE48BA">
        <w:rPr>
          <w:rFonts w:eastAsia="仿宋_GB2312"/>
          <w:sz w:val="24"/>
        </w:rPr>
        <w:t>HED</w:t>
      </w:r>
    </w:p>
    <w:p w:rsidR="005E3EBE" w:rsidRPr="00AE48BA" w:rsidRDefault="005E3EBE" w:rsidP="005E3EBE">
      <w:pPr>
        <w:pStyle w:val="a6"/>
        <w:spacing w:after="0" w:line="540" w:lineRule="exact"/>
        <w:ind w:firstLineChars="200" w:firstLine="480"/>
        <w:rPr>
          <w:rFonts w:eastAsia="仿宋_GB2312"/>
          <w:sz w:val="24"/>
          <w:u w:val="single"/>
        </w:rPr>
      </w:pPr>
      <w:r w:rsidRPr="00AE48BA">
        <w:rPr>
          <w:rFonts w:eastAsia="仿宋_GB2312"/>
          <w:sz w:val="24"/>
          <w:u w:val="single"/>
        </w:rPr>
        <w:t xml:space="preserve">NOAEL </w:t>
      </w:r>
      <w:r w:rsidRPr="00AE48BA">
        <w:rPr>
          <w:rFonts w:eastAsia="仿宋_GB2312"/>
          <w:sz w:val="24"/>
          <w:u w:val="single"/>
        </w:rPr>
        <w:tab/>
        <w:t xml:space="preserve">                </w:t>
      </w:r>
      <w:r w:rsidRPr="00AE48BA">
        <w:rPr>
          <w:rFonts w:eastAsia="仿宋_GB2312"/>
          <w:sz w:val="24"/>
          <w:u w:val="single"/>
        </w:rPr>
        <w:tab/>
      </w:r>
      <w:r w:rsidRPr="00AE48BA">
        <w:rPr>
          <w:rFonts w:eastAsia="仿宋_GB2312"/>
          <w:sz w:val="24"/>
          <w:u w:val="single"/>
        </w:rPr>
        <w:t>计算方法</w:t>
      </w:r>
      <w:r w:rsidRPr="00AE48BA">
        <w:rPr>
          <w:rFonts w:eastAsia="仿宋_GB2312"/>
          <w:sz w:val="24"/>
          <w:u w:val="single"/>
        </w:rPr>
        <w:tab/>
        <w:t xml:space="preserve">           </w:t>
      </w:r>
      <w:r w:rsidRPr="00AE48BA">
        <w:rPr>
          <w:rFonts w:eastAsia="仿宋_GB2312"/>
          <w:sz w:val="24"/>
          <w:u w:val="single"/>
        </w:rPr>
        <w:tab/>
        <w:t xml:space="preserve">HED </w:t>
      </w:r>
    </w:p>
    <w:p w:rsidR="005E3EBE" w:rsidRPr="00AE48BA" w:rsidRDefault="005E3EBE" w:rsidP="005E3EBE">
      <w:pPr>
        <w:pStyle w:val="a6"/>
        <w:spacing w:after="0" w:line="540" w:lineRule="exact"/>
        <w:ind w:firstLineChars="200" w:firstLine="480"/>
        <w:rPr>
          <w:rFonts w:eastAsia="仿宋_GB2312"/>
          <w:sz w:val="24"/>
        </w:rPr>
      </w:pPr>
      <w:r w:rsidRPr="00AE48BA">
        <w:rPr>
          <w:rFonts w:eastAsia="仿宋_GB2312"/>
          <w:sz w:val="24"/>
        </w:rPr>
        <w:tab/>
      </w:r>
      <w:r w:rsidRPr="00AE48BA">
        <w:rPr>
          <w:rFonts w:eastAsia="仿宋_GB2312"/>
          <w:sz w:val="24"/>
        </w:rPr>
        <w:tab/>
      </w:r>
      <w:r w:rsidRPr="00AE48BA">
        <w:rPr>
          <w:rFonts w:eastAsia="仿宋_GB2312"/>
          <w:sz w:val="24"/>
        </w:rPr>
        <w:tab/>
        <w:t xml:space="preserve">           mg/kg ÷ [</w:t>
      </w:r>
      <w:r w:rsidRPr="00AE48BA">
        <w:rPr>
          <w:rFonts w:eastAsia="仿宋_GB2312"/>
          <w:i/>
          <w:sz w:val="24"/>
        </w:rPr>
        <w:t>km</w:t>
      </w:r>
      <w:r w:rsidRPr="00AE48BA">
        <w:rPr>
          <w:rFonts w:eastAsia="仿宋_GB2312"/>
          <w:sz w:val="24"/>
          <w:vertAlign w:val="subscript"/>
        </w:rPr>
        <w:t>人</w:t>
      </w:r>
      <w:r w:rsidRPr="00AE48BA">
        <w:rPr>
          <w:rFonts w:eastAsia="仿宋_GB2312"/>
          <w:sz w:val="24"/>
        </w:rPr>
        <w:t>/</w:t>
      </w:r>
      <w:r w:rsidRPr="00AE48BA">
        <w:rPr>
          <w:rFonts w:eastAsia="仿宋_GB2312"/>
          <w:i/>
          <w:sz w:val="24"/>
        </w:rPr>
        <w:t>km</w:t>
      </w:r>
      <w:r w:rsidRPr="00AE48BA">
        <w:rPr>
          <w:rFonts w:eastAsia="仿宋_GB2312"/>
          <w:sz w:val="24"/>
          <w:vertAlign w:val="subscript"/>
        </w:rPr>
        <w:t>动物</w:t>
      </w:r>
      <w:r w:rsidRPr="00AE48BA">
        <w:rPr>
          <w:rFonts w:eastAsia="仿宋_GB2312"/>
          <w:sz w:val="24"/>
        </w:rPr>
        <w:t>]</w:t>
      </w:r>
    </w:p>
    <w:p w:rsidR="005E3EBE" w:rsidRPr="00AE48BA" w:rsidRDefault="005E3EBE" w:rsidP="005E3EBE">
      <w:pPr>
        <w:pStyle w:val="a6"/>
        <w:spacing w:after="0" w:line="540" w:lineRule="exact"/>
        <w:ind w:firstLineChars="200" w:firstLine="480"/>
        <w:rPr>
          <w:rFonts w:eastAsia="仿宋_GB2312"/>
          <w:sz w:val="24"/>
        </w:rPr>
      </w:pPr>
      <w:r w:rsidRPr="00AE48BA">
        <w:rPr>
          <w:rFonts w:eastAsia="仿宋_GB2312"/>
          <w:sz w:val="24"/>
        </w:rPr>
        <w:t>15 mg/kg</w:t>
      </w:r>
      <w:r w:rsidRPr="00AE48BA">
        <w:rPr>
          <w:rFonts w:eastAsia="仿宋_GB2312"/>
          <w:sz w:val="24"/>
        </w:rPr>
        <w:t>（</w:t>
      </w:r>
      <w:smartTag w:uri="urn:schemas-microsoft-com:office:smarttags" w:element="chmetcnv">
        <w:smartTagPr>
          <w:attr w:name="UnitName" w:val="kg"/>
          <w:attr w:name="SourceValue" w:val="10"/>
          <w:attr w:name="HasSpace" w:val="False"/>
          <w:attr w:name="Negative" w:val="False"/>
          <w:attr w:name="NumberType" w:val="1"/>
          <w:attr w:name="TCSC" w:val="0"/>
        </w:smartTagPr>
        <w:r w:rsidRPr="00AE48BA">
          <w:rPr>
            <w:rFonts w:eastAsia="仿宋_GB2312"/>
            <w:sz w:val="24"/>
          </w:rPr>
          <w:t>10kg</w:t>
        </w:r>
      </w:smartTag>
      <w:r w:rsidRPr="00AE48BA">
        <w:rPr>
          <w:rFonts w:eastAsia="仿宋_GB2312"/>
          <w:sz w:val="24"/>
        </w:rPr>
        <w:t>,</w:t>
      </w:r>
      <w:r w:rsidRPr="00AE48BA">
        <w:rPr>
          <w:rFonts w:eastAsia="仿宋_GB2312"/>
          <w:sz w:val="24"/>
        </w:rPr>
        <w:t>犬）</w:t>
      </w:r>
      <w:r w:rsidRPr="00AE48BA">
        <w:rPr>
          <w:rFonts w:eastAsia="仿宋_GB2312"/>
          <w:sz w:val="24"/>
        </w:rPr>
        <w:tab/>
        <w:t>15 mg/kg ÷ [36.88/21.47]=   8.7 mg/kg</w:t>
      </w:r>
    </w:p>
    <w:p w:rsidR="005E3EBE" w:rsidRPr="00AE48BA" w:rsidRDefault="005E3EBE" w:rsidP="005E3EBE">
      <w:pPr>
        <w:pStyle w:val="a6"/>
        <w:spacing w:after="0" w:line="540" w:lineRule="exact"/>
        <w:ind w:firstLineChars="200" w:firstLine="480"/>
        <w:rPr>
          <w:rFonts w:eastAsia="仿宋_GB2312"/>
          <w:sz w:val="24"/>
        </w:rPr>
      </w:pPr>
      <w:r w:rsidRPr="00AE48BA">
        <w:rPr>
          <w:rFonts w:eastAsia="仿宋_GB2312"/>
          <w:sz w:val="24"/>
        </w:rPr>
        <w:t>50 mg/kg</w:t>
      </w:r>
      <w:r w:rsidRPr="00AE48BA">
        <w:rPr>
          <w:rFonts w:eastAsia="仿宋_GB2312"/>
          <w:sz w:val="24"/>
        </w:rPr>
        <w:t>（</w:t>
      </w:r>
      <w:r w:rsidRPr="00AE48BA">
        <w:rPr>
          <w:rFonts w:eastAsia="仿宋_GB2312"/>
          <w:sz w:val="24"/>
        </w:rPr>
        <w:t>150,</w:t>
      </w:r>
      <w:r w:rsidRPr="00AE48BA">
        <w:rPr>
          <w:rFonts w:eastAsia="仿宋_GB2312"/>
          <w:sz w:val="24"/>
        </w:rPr>
        <w:t>大鼠）</w:t>
      </w:r>
      <w:r w:rsidRPr="00AE48BA">
        <w:rPr>
          <w:rFonts w:eastAsia="仿宋_GB2312"/>
          <w:sz w:val="24"/>
        </w:rPr>
        <w:tab/>
        <w:t>50 mg/kg ÷ [36.88/6.04] =    8.2 mg/kg</w:t>
      </w:r>
    </w:p>
    <w:p w:rsidR="005E3EBE" w:rsidRDefault="005E3EBE" w:rsidP="005E3EBE">
      <w:pPr>
        <w:pStyle w:val="a6"/>
        <w:spacing w:after="0" w:line="540" w:lineRule="exact"/>
        <w:ind w:firstLineChars="200" w:firstLine="480"/>
        <w:rPr>
          <w:rFonts w:eastAsia="仿宋_GB2312" w:hint="eastAsia"/>
          <w:sz w:val="24"/>
        </w:rPr>
      </w:pPr>
      <w:r w:rsidRPr="00AE48BA">
        <w:rPr>
          <w:rFonts w:eastAsia="仿宋_GB2312"/>
          <w:sz w:val="24"/>
        </w:rPr>
        <w:t>50 mg/kg</w:t>
      </w:r>
      <w:r w:rsidRPr="00AE48BA">
        <w:rPr>
          <w:rFonts w:eastAsia="仿宋_GB2312"/>
          <w:sz w:val="24"/>
        </w:rPr>
        <w:t>（</w:t>
      </w:r>
      <w:smartTag w:uri="urn:schemas-microsoft-com:office:smarttags" w:element="chmetcnv">
        <w:smartTagPr>
          <w:attr w:name="TCSC" w:val="0"/>
          <w:attr w:name="NumberType" w:val="1"/>
          <w:attr w:name="Negative" w:val="False"/>
          <w:attr w:name="HasSpace" w:val="False"/>
          <w:attr w:name="SourceValue" w:val="200"/>
          <w:attr w:name="UnitName" w:val="g"/>
        </w:smartTagPr>
        <w:r w:rsidRPr="00AE48BA">
          <w:rPr>
            <w:rFonts w:eastAsia="仿宋_GB2312"/>
            <w:sz w:val="24"/>
          </w:rPr>
          <w:t>200g</w:t>
        </w:r>
      </w:smartTag>
      <w:r w:rsidRPr="00AE48BA">
        <w:rPr>
          <w:rFonts w:eastAsia="仿宋_GB2312"/>
          <w:sz w:val="24"/>
        </w:rPr>
        <w:t>,</w:t>
      </w:r>
      <w:r w:rsidRPr="00AE48BA">
        <w:rPr>
          <w:rFonts w:eastAsia="仿宋_GB2312"/>
          <w:sz w:val="24"/>
        </w:rPr>
        <w:t>大鼠）</w:t>
      </w:r>
      <w:r w:rsidRPr="00AE48BA">
        <w:rPr>
          <w:rFonts w:eastAsia="仿宋_GB2312"/>
          <w:sz w:val="24"/>
        </w:rPr>
        <w:tab/>
        <w:t>50 mg/kg ÷ [36.88/6.6] =     8.9 mg/kg</w:t>
      </w:r>
    </w:p>
    <w:p w:rsidR="00752C0C" w:rsidRPr="005E3EBE" w:rsidRDefault="00752C0C" w:rsidP="00752C0C">
      <w:pPr>
        <w:tabs>
          <w:tab w:val="left" w:pos="-1080"/>
          <w:tab w:val="left" w:pos="-720"/>
          <w:tab w:val="left" w:pos="0"/>
          <w:tab w:val="left" w:pos="1440"/>
          <w:tab w:val="left" w:pos="2160"/>
        </w:tabs>
        <w:spacing w:line="560" w:lineRule="exact"/>
        <w:ind w:firstLineChars="200" w:firstLine="560"/>
        <w:rPr>
          <w:rFonts w:eastAsia="仿宋_GB2312"/>
          <w:sz w:val="28"/>
          <w:szCs w:val="28"/>
        </w:rPr>
      </w:pPr>
    </w:p>
    <w:p w:rsidR="00752C0C" w:rsidRPr="00AE48BA" w:rsidRDefault="00752C0C" w:rsidP="00752C0C">
      <w:pPr>
        <w:spacing w:line="560" w:lineRule="exact"/>
        <w:ind w:firstLineChars="200" w:firstLine="560"/>
        <w:rPr>
          <w:rFonts w:eastAsia="仿宋_GB2312"/>
          <w:kern w:val="0"/>
          <w:sz w:val="28"/>
          <w:szCs w:val="28"/>
        </w:rPr>
      </w:pPr>
    </w:p>
    <w:p w:rsidR="00922E01" w:rsidRDefault="00922E01"/>
    <w:sectPr w:rsidR="00922E01" w:rsidSect="00922E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FA5" w:rsidRDefault="00187FA5" w:rsidP="00187FA5">
      <w:r>
        <w:separator/>
      </w:r>
    </w:p>
  </w:endnote>
  <w:endnote w:type="continuationSeparator" w:id="0">
    <w:p w:rsidR="00187FA5" w:rsidRDefault="00187FA5" w:rsidP="00187F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方正小标宋_GBK">
    <w:altName w:val="Arial Unicode MS"/>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CDE" w:rsidRDefault="00187FA5" w:rsidP="00394102">
    <w:pPr>
      <w:pStyle w:val="a4"/>
      <w:framePr w:wrap="around" w:vAnchor="text" w:hAnchor="margin" w:xAlign="center" w:y="1"/>
      <w:rPr>
        <w:rStyle w:val="a5"/>
      </w:rPr>
    </w:pPr>
    <w:r>
      <w:rPr>
        <w:rStyle w:val="a5"/>
      </w:rPr>
      <w:fldChar w:fldCharType="begin"/>
    </w:r>
    <w:r w:rsidR="00752C0C">
      <w:rPr>
        <w:rStyle w:val="a5"/>
      </w:rPr>
      <w:instrText xml:space="preserve">PAGE  </w:instrText>
    </w:r>
    <w:r>
      <w:rPr>
        <w:rStyle w:val="a5"/>
      </w:rPr>
      <w:fldChar w:fldCharType="end"/>
    </w:r>
  </w:p>
  <w:p w:rsidR="00B90CDE" w:rsidRDefault="005E3EB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CDE" w:rsidRDefault="00187FA5" w:rsidP="00394102">
    <w:pPr>
      <w:pStyle w:val="a4"/>
      <w:framePr w:wrap="around" w:vAnchor="text" w:hAnchor="margin" w:xAlign="center" w:y="1"/>
      <w:rPr>
        <w:rStyle w:val="a5"/>
      </w:rPr>
    </w:pPr>
    <w:r>
      <w:rPr>
        <w:rStyle w:val="a5"/>
      </w:rPr>
      <w:fldChar w:fldCharType="begin"/>
    </w:r>
    <w:r w:rsidR="00752C0C">
      <w:rPr>
        <w:rStyle w:val="a5"/>
      </w:rPr>
      <w:instrText xml:space="preserve">PAGE  </w:instrText>
    </w:r>
    <w:r>
      <w:rPr>
        <w:rStyle w:val="a5"/>
      </w:rPr>
      <w:fldChar w:fldCharType="separate"/>
    </w:r>
    <w:r w:rsidR="005E3EBE">
      <w:rPr>
        <w:rStyle w:val="a5"/>
        <w:noProof/>
      </w:rPr>
      <w:t>14</w:t>
    </w:r>
    <w:r>
      <w:rPr>
        <w:rStyle w:val="a5"/>
      </w:rPr>
      <w:fldChar w:fldCharType="end"/>
    </w:r>
  </w:p>
  <w:p w:rsidR="00B90CDE" w:rsidRDefault="005E3EBE" w:rsidP="003E0148">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BE" w:rsidRDefault="005E3EBE" w:rsidP="00015E8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E3EBE" w:rsidRDefault="005E3EB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BE" w:rsidRDefault="005E3EBE" w:rsidP="00C733E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19</w:t>
    </w:r>
    <w:r>
      <w:rPr>
        <w:rStyle w:val="a5"/>
      </w:rPr>
      <w:fldChar w:fldCharType="end"/>
    </w:r>
  </w:p>
  <w:p w:rsidR="005E3EBE" w:rsidRDefault="005E3EBE">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FA5" w:rsidRDefault="00187FA5" w:rsidP="00187FA5">
      <w:r>
        <w:separator/>
      </w:r>
    </w:p>
  </w:footnote>
  <w:footnote w:type="continuationSeparator" w:id="0">
    <w:p w:rsidR="00187FA5" w:rsidRDefault="00187FA5" w:rsidP="00187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CDE" w:rsidRDefault="005E3EBE" w:rsidP="003F059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B748A"/>
    <w:multiLevelType w:val="hybridMultilevel"/>
    <w:tmpl w:val="53044A8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349274EB"/>
    <w:multiLevelType w:val="hybridMultilevel"/>
    <w:tmpl w:val="78C22082"/>
    <w:lvl w:ilvl="0" w:tplc="D1788336">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51B37580"/>
    <w:multiLevelType w:val="hybridMultilevel"/>
    <w:tmpl w:val="2070E948"/>
    <w:lvl w:ilvl="0" w:tplc="D1788336">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70C463B1"/>
    <w:multiLevelType w:val="hybridMultilevel"/>
    <w:tmpl w:val="A20ADEA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2C0C"/>
    <w:rsid w:val="00187FA5"/>
    <w:rsid w:val="005E3EBE"/>
    <w:rsid w:val="00752C0C"/>
    <w:rsid w:val="00922E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contacts" w:name="S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C0C"/>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5E3EBE"/>
    <w:pPr>
      <w:keepNext/>
      <w:widowControl/>
      <w:autoSpaceDE w:val="0"/>
      <w:autoSpaceDN w:val="0"/>
      <w:adjustRightInd w:val="0"/>
      <w:spacing w:line="560" w:lineRule="exact"/>
      <w:outlineLvl w:val="0"/>
    </w:pPr>
    <w:rPr>
      <w:rFonts w:ascii="黑体" w:eastAsia="黑体" w:hAnsi="BatangChe"/>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52C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52C0C"/>
    <w:rPr>
      <w:rFonts w:ascii="Times New Roman" w:eastAsia="宋体" w:hAnsi="Times New Roman" w:cs="Times New Roman"/>
      <w:sz w:val="18"/>
      <w:szCs w:val="18"/>
    </w:rPr>
  </w:style>
  <w:style w:type="paragraph" w:styleId="a4">
    <w:name w:val="footer"/>
    <w:basedOn w:val="a"/>
    <w:link w:val="Char0"/>
    <w:rsid w:val="00752C0C"/>
    <w:pPr>
      <w:tabs>
        <w:tab w:val="center" w:pos="4153"/>
        <w:tab w:val="right" w:pos="8306"/>
      </w:tabs>
      <w:snapToGrid w:val="0"/>
      <w:jc w:val="left"/>
    </w:pPr>
    <w:rPr>
      <w:sz w:val="18"/>
      <w:szCs w:val="18"/>
    </w:rPr>
  </w:style>
  <w:style w:type="character" w:customStyle="1" w:styleId="Char0">
    <w:name w:val="页脚 Char"/>
    <w:basedOn w:val="a0"/>
    <w:link w:val="a4"/>
    <w:rsid w:val="00752C0C"/>
    <w:rPr>
      <w:rFonts w:ascii="Times New Roman" w:eastAsia="宋体" w:hAnsi="Times New Roman" w:cs="Times New Roman"/>
      <w:sz w:val="18"/>
      <w:szCs w:val="18"/>
    </w:rPr>
  </w:style>
  <w:style w:type="character" w:styleId="a5">
    <w:name w:val="page number"/>
    <w:basedOn w:val="a0"/>
    <w:rsid w:val="00752C0C"/>
  </w:style>
  <w:style w:type="paragraph" w:styleId="2">
    <w:name w:val="Body Text Indent 2"/>
    <w:basedOn w:val="a"/>
    <w:link w:val="2Char"/>
    <w:rsid w:val="00752C0C"/>
    <w:pPr>
      <w:spacing w:after="120" w:line="480" w:lineRule="auto"/>
      <w:ind w:leftChars="200" w:left="420"/>
    </w:pPr>
  </w:style>
  <w:style w:type="character" w:customStyle="1" w:styleId="2Char">
    <w:name w:val="正文文本缩进 2 Char"/>
    <w:basedOn w:val="a0"/>
    <w:link w:val="2"/>
    <w:rsid w:val="00752C0C"/>
    <w:rPr>
      <w:rFonts w:ascii="Times New Roman" w:eastAsia="宋体" w:hAnsi="Times New Roman" w:cs="Times New Roman"/>
      <w:szCs w:val="24"/>
    </w:rPr>
  </w:style>
  <w:style w:type="character" w:customStyle="1" w:styleId="1Char">
    <w:name w:val="标题 1 Char"/>
    <w:basedOn w:val="a0"/>
    <w:link w:val="1"/>
    <w:rsid w:val="005E3EBE"/>
    <w:rPr>
      <w:rFonts w:ascii="黑体" w:eastAsia="黑体" w:hAnsi="BatangChe" w:cs="Times New Roman"/>
      <w:caps/>
      <w:sz w:val="28"/>
      <w:szCs w:val="28"/>
    </w:rPr>
  </w:style>
  <w:style w:type="paragraph" w:styleId="a6">
    <w:name w:val="Body Text"/>
    <w:basedOn w:val="a"/>
    <w:link w:val="Char1"/>
    <w:rsid w:val="005E3EBE"/>
    <w:pPr>
      <w:spacing w:after="120"/>
    </w:pPr>
  </w:style>
  <w:style w:type="character" w:customStyle="1" w:styleId="Char1">
    <w:name w:val="正文文本 Char"/>
    <w:basedOn w:val="a0"/>
    <w:link w:val="a6"/>
    <w:rsid w:val="005E3EBE"/>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footer" Target="footer1.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image" Target="media/image7.w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1851</Words>
  <Characters>10554</Characters>
  <Application>Microsoft Office Word</Application>
  <DocSecurity>0</DocSecurity>
  <Lines>87</Lines>
  <Paragraphs>24</Paragraphs>
  <ScaleCrop>false</ScaleCrop>
  <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2</cp:revision>
  <dcterms:created xsi:type="dcterms:W3CDTF">2013-02-26T06:19:00Z</dcterms:created>
  <dcterms:modified xsi:type="dcterms:W3CDTF">2013-02-26T06:23:00Z</dcterms:modified>
</cp:coreProperties>
</file>