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513"/>
        <w:gridCol w:w="1748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河南省中医院（河南中医药大学第二附属医院）伦理委员会伦理审查申请/报告指南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文件编号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tabs>
                <w:tab w:val="center" w:pos="957"/>
              </w:tabs>
              <w:spacing w:line="300" w:lineRule="auto"/>
              <w:jc w:val="center"/>
              <w:rPr>
                <w:color w:val="000000"/>
              </w:rPr>
            </w:pPr>
            <w:r>
              <w:t>AF/SQ-06/03.0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编写者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马俊福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版本号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审核者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刘培民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版本日期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批准者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王海亮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批准生效日期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20180302</w:t>
            </w:r>
          </w:p>
        </w:tc>
      </w:tr>
    </w:tbl>
    <w:p>
      <w:pPr>
        <w:pStyle w:val="3"/>
        <w:spacing w:before="348"/>
        <w:rPr>
          <w:rFonts w:ascii="Times New Roman" w:hAnsi="Times New Roman"/>
          <w:szCs w:val="24"/>
        </w:rPr>
      </w:pPr>
      <w:bookmarkStart w:id="0" w:name="_Toc517372546"/>
      <w:r>
        <w:rPr>
          <w:rFonts w:ascii="Times New Roman" w:hAnsi="Times New Roman"/>
          <w:szCs w:val="24"/>
        </w:rPr>
        <w:t>附件6：研究进展/年度报告</w:t>
      </w:r>
      <w:bookmarkEnd w:id="0"/>
    </w:p>
    <w:p>
      <w:pPr>
        <w:spacing w:line="300" w:lineRule="auto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研究进展/年度报告</w:t>
      </w:r>
    </w:p>
    <w:tbl>
      <w:tblPr>
        <w:tblStyle w:val="8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5"/>
        <w:gridCol w:w="2372"/>
        <w:gridCol w:w="702"/>
        <w:gridCol w:w="6"/>
        <w:gridCol w:w="127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6393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申办单位</w:t>
            </w:r>
          </w:p>
        </w:tc>
        <w:tc>
          <w:tcPr>
            <w:tcW w:w="6393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组长单位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主要研究者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本院承担科室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伦理审查批件有效期</w:t>
            </w:r>
          </w:p>
        </w:tc>
        <w:tc>
          <w:tcPr>
            <w:tcW w:w="6393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4" w:hRule="atLeast"/>
        </w:trPr>
        <w:tc>
          <w:tcPr>
            <w:tcW w:w="8524" w:type="dxa"/>
            <w:gridSpan w:val="7"/>
            <w:noWrap w:val="0"/>
            <w:vAlign w:val="center"/>
          </w:tcPr>
          <w:p>
            <w:p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一、受试者信息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合同研究总例数：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筛选例数、入组例数：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完成观察例数：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提前退出例数：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严重不良事件例数：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已报告的严重不良事件例数：</w:t>
            </w:r>
          </w:p>
          <w:p>
            <w:pPr>
              <w:widowControl w:val="0"/>
              <w:numPr>
                <w:numId w:val="0"/>
              </w:numPr>
              <w:tabs>
                <w:tab w:val="left" w:pos="840"/>
              </w:tabs>
              <w:spacing w:line="300" w:lineRule="auto"/>
              <w:jc w:val="both"/>
              <w:rPr>
                <w:color w:val="000000"/>
                <w:sz w:val="18"/>
                <w:szCs w:val="1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840"/>
              </w:tabs>
              <w:spacing w:line="300" w:lineRule="auto"/>
              <w:jc w:val="both"/>
              <w:rPr>
                <w:color w:val="000000"/>
                <w:sz w:val="18"/>
                <w:szCs w:val="1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840"/>
              </w:tabs>
              <w:spacing w:line="300" w:lineRule="auto"/>
              <w:jc w:val="both"/>
              <w:rPr>
                <w:color w:val="000000"/>
                <w:sz w:val="18"/>
                <w:szCs w:val="1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840"/>
              </w:tabs>
              <w:spacing w:line="300" w:lineRule="auto"/>
              <w:jc w:val="both"/>
              <w:rPr>
                <w:color w:val="000000"/>
                <w:sz w:val="18"/>
                <w:szCs w:val="1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840"/>
              </w:tabs>
              <w:spacing w:line="300" w:lineRule="auto"/>
              <w:jc w:val="both"/>
              <w:rPr>
                <w:color w:val="000000"/>
                <w:sz w:val="18"/>
                <w:szCs w:val="1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840"/>
              </w:tabs>
              <w:spacing w:line="300" w:lineRule="auto"/>
              <w:jc w:val="both"/>
              <w:rPr>
                <w:color w:val="000000"/>
                <w:sz w:val="18"/>
                <w:szCs w:val="1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840"/>
              </w:tabs>
              <w:spacing w:line="300" w:lineRule="auto"/>
              <w:jc w:val="both"/>
              <w:rPr>
                <w:color w:val="000000"/>
                <w:sz w:val="18"/>
                <w:szCs w:val="18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840"/>
              </w:tabs>
              <w:spacing w:line="300" w:lineRule="auto"/>
              <w:jc w:val="both"/>
              <w:rPr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7" w:hRule="atLeast"/>
        </w:trPr>
        <w:tc>
          <w:tcPr>
            <w:tcW w:w="8524" w:type="dxa"/>
            <w:gridSpan w:val="7"/>
            <w:noWrap w:val="0"/>
            <w:vAlign w:val="center"/>
          </w:tcPr>
          <w:p>
            <w:pPr>
              <w:pStyle w:val="7"/>
              <w:spacing w:line="300" w:lineRule="auto"/>
              <w:jc w:val="both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二、研究进展情况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研究阶段：□ 研究尚未启动，□正在招募受试者（尚未入组），□ 正在实施研究，□ 受试者的试验干预已经完成，□ 后期数据处理阶段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是否存在影响研究进行的情况</w:t>
            </w:r>
            <w:r>
              <w:rPr>
                <w:color w:val="000000"/>
                <w:kern w:val="0"/>
                <w:sz w:val="18"/>
                <w:szCs w:val="18"/>
              </w:rPr>
              <w:t>：□否，□是→请说明：</w:t>
            </w:r>
          </w:p>
          <w:p>
            <w:pPr>
              <w:spacing w:line="300" w:lineRule="auto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auto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auto"/>
              <w:rPr>
                <w:bCs/>
                <w:color w:val="000000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是否存在与试验干预相关的、非预期的、严重不良事件：</w:t>
            </w:r>
            <w:r>
              <w:rPr>
                <w:color w:val="000000"/>
                <w:kern w:val="0"/>
                <w:sz w:val="18"/>
                <w:szCs w:val="18"/>
              </w:rPr>
              <w:t>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研究风险是否超过预期</w:t>
            </w:r>
            <w:r>
              <w:rPr>
                <w:color w:val="000000"/>
                <w:kern w:val="0"/>
                <w:sz w:val="18"/>
                <w:szCs w:val="18"/>
              </w:rPr>
              <w:t>：□是，□否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是否存在影响研究风险与受益的任何新信息、新进展</w:t>
            </w:r>
            <w:r>
              <w:rPr>
                <w:color w:val="000000"/>
                <w:kern w:val="0"/>
                <w:sz w:val="18"/>
                <w:szCs w:val="18"/>
              </w:rPr>
              <w:t>：□否，□是→请说明：</w:t>
            </w:r>
          </w:p>
          <w:p>
            <w:pPr>
              <w:spacing w:line="300" w:lineRule="auto"/>
              <w:ind w:left="840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auto"/>
              <w:ind w:left="840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00" w:lineRule="auto"/>
              <w:ind w:left="840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spacing w:line="30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研究中是否存在影响受试者权益的问题</w:t>
            </w:r>
            <w:r>
              <w:rPr>
                <w:color w:val="000000"/>
                <w:kern w:val="0"/>
                <w:sz w:val="18"/>
                <w:szCs w:val="18"/>
              </w:rPr>
              <w:t>：□否，□是→请说明：</w:t>
            </w:r>
          </w:p>
          <w:p>
            <w:pPr>
              <w:spacing w:line="300" w:lineRule="auto"/>
              <w:ind w:left="840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auto"/>
              <w:ind w:left="840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auto"/>
              <w:ind w:left="840"/>
              <w:rPr>
                <w:bCs/>
                <w:color w:val="000000"/>
                <w:sz w:val="18"/>
                <w:szCs w:val="18"/>
              </w:rPr>
            </w:pP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严重不良事件或方案规定必须报告的重要医学事件已经及时报告：</w:t>
            </w:r>
            <w:r>
              <w:rPr>
                <w:color w:val="000000"/>
                <w:kern w:val="0"/>
                <w:sz w:val="18"/>
                <w:szCs w:val="18"/>
              </w:rPr>
              <w:t>□不适用，□是，□否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请附SAE汇总表，详细说明SAE的处理及受试者转归情况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8524" w:type="dxa"/>
            <w:gridSpan w:val="7"/>
            <w:noWrap w:val="0"/>
            <w:vAlign w:val="center"/>
          </w:tcPr>
          <w:p>
            <w:pPr>
              <w:pStyle w:val="7"/>
              <w:spacing w:line="300" w:lineRule="auto"/>
              <w:jc w:val="both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三、其它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是否申请延长伦理审查批件的有效期：</w:t>
            </w:r>
            <w:r>
              <w:rPr>
                <w:color w:val="000000"/>
                <w:kern w:val="0"/>
                <w:sz w:val="18"/>
                <w:szCs w:val="18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报告人签字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331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受理人签字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3313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幼圆" w:hAnsi="Cambria" w:eastAsia="幼圆" w:cs="Times New Roman"/>
        <w:bCs/>
        <w:kern w:val="2"/>
        <w:sz w:val="15"/>
        <w:szCs w:val="15"/>
        <w:lang w:val="en-US" w:eastAsia="zh-CN" w:bidi="ar-SA"/>
      </w:rPr>
      <w:t>河南省中医院（河南中医药大学第二附属医院）伦理委员会                                              工作指导书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42D"/>
    <w:multiLevelType w:val="multilevel"/>
    <w:tmpl w:val="0963442D"/>
    <w:lvl w:ilvl="0" w:tentative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617E"/>
    <w:rsid w:val="01533224"/>
    <w:rsid w:val="10897495"/>
    <w:rsid w:val="3B1D617E"/>
    <w:rsid w:val="4F6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line="300" w:lineRule="auto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100" w:line="300" w:lineRule="auto"/>
      <w:outlineLvl w:val="1"/>
    </w:pPr>
    <w:rPr>
      <w:rFonts w:ascii="Arial" w:hAnsi="Arial" w:eastAsia="黑体"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qFormat/>
    <w:uiPriority w:val="0"/>
    <w:pPr>
      <w:jc w:val="center"/>
    </w:pPr>
    <w:rPr>
      <w:b/>
      <w:bCs/>
    </w:rPr>
  </w:style>
  <w:style w:type="paragraph" w:customStyle="1" w:styleId="10">
    <w:name w:val="SOP正文"/>
    <w:basedOn w:val="1"/>
    <w:qFormat/>
    <w:uiPriority w:val="0"/>
    <w:pPr>
      <w:tabs>
        <w:tab w:val="left" w:pos="840"/>
      </w:tabs>
      <w:ind w:left="840" w:hanging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2019-08-31T23:49:00Z</dcterms:created>
  <dc:creator>ASUS</dc:creator>
  <cp:lastModifiedBy>ASUS</cp:lastModifiedBy>
  <dcterms:modified xsi:type="dcterms:W3CDTF">2019-09-01T00:02:56Z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