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河南中医药大学第二临床医学院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2018年招收攻读硕士学位研究生调剂办法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left"/>
        <w:textAlignment w:val="auto"/>
        <w:outlineLvl w:val="9"/>
        <w:rPr>
          <w:color w:val="333333"/>
          <w:sz w:val="22"/>
          <w:szCs w:val="22"/>
        </w:rPr>
      </w:pPr>
      <w:r>
        <w:rPr>
          <w:rFonts w:ascii="宋体" w:hAnsi="宋体" w:eastAsia="宋体" w:cs="Times New Roman"/>
          <w:color w:val="333333"/>
          <w:sz w:val="28"/>
          <w:szCs w:val="28"/>
        </w:rPr>
        <w:t>根据</w:t>
      </w:r>
      <w:r>
        <w:rPr>
          <w:rFonts w:hint="eastAsia" w:ascii="宋体" w:hAnsi="宋体" w:eastAsia="宋体" w:cs="Times New Roman"/>
          <w:color w:val="333333"/>
          <w:sz w:val="28"/>
          <w:szCs w:val="28"/>
          <w:lang w:eastAsia="zh-CN"/>
        </w:rPr>
        <w:t>《河南中医药大学2018年招收攻读硕士学位研究生复试办法》</w:t>
      </w:r>
      <w:r>
        <w:rPr>
          <w:rFonts w:ascii="宋体" w:hAnsi="宋体" w:eastAsia="宋体" w:cs="Times New Roman"/>
          <w:color w:val="333333"/>
          <w:sz w:val="28"/>
          <w:szCs w:val="28"/>
        </w:rPr>
        <w:t>文件精神，结合我院实际情况，</w:t>
      </w:r>
      <w:r>
        <w:rPr>
          <w:rFonts w:hint="eastAsia" w:ascii="宋体" w:hAnsi="宋体" w:eastAsia="宋体" w:cs="Times New Roman"/>
          <w:color w:val="333333"/>
          <w:sz w:val="28"/>
          <w:szCs w:val="28"/>
          <w:lang w:eastAsia="zh-CN"/>
        </w:rPr>
        <w:t>特制定</w:t>
      </w:r>
      <w:r>
        <w:rPr>
          <w:rFonts w:hint="eastAsia" w:ascii="宋体" w:hAnsi="宋体" w:eastAsia="宋体" w:cs="Times New Roman"/>
          <w:color w:val="333333"/>
          <w:sz w:val="28"/>
          <w:szCs w:val="28"/>
          <w:lang w:val="en-US" w:eastAsia="zh-CN"/>
        </w:rPr>
        <w:t>第二临床医学院2018年招收攻读硕士学位研究生调剂办法</w:t>
      </w:r>
      <w:r>
        <w:rPr>
          <w:rFonts w:ascii="宋体" w:hAnsi="宋体" w:eastAsia="宋体" w:cs="Times New Roman"/>
          <w:color w:val="333333"/>
          <w:sz w:val="28"/>
          <w:szCs w:val="28"/>
        </w:rPr>
        <w:t>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参加第二临床医学院复试人员必须先参加专业课笔试、各自报考专业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方向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内的技能考核及面试。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报考专业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方向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未录取者，才可在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本专业内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不同方向间进行调剂。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本专业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未录取者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，方可在第二临床医学院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不同专业间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进行调剂。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以上均未被录取者，由第二临床医学院将名单提交给学校，可进行校内不同院系之间的调剂。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如河南中医药大学不能录取者，可考虑别的院校调剂。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注意：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1057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中医专硕，专业学位可以调1005中医学术学位，1006中西医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结合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学术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学位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，不可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逆向调整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第二临床医学院研究生科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2018年3月26日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AC3"/>
    <w:multiLevelType w:val="singleLevel"/>
    <w:tmpl w:val="161E4A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447F7"/>
    <w:rsid w:val="07687E8A"/>
    <w:rsid w:val="0BFC5BF6"/>
    <w:rsid w:val="2A6148E5"/>
    <w:rsid w:val="312B1A08"/>
    <w:rsid w:val="33541EAA"/>
    <w:rsid w:val="3C2E5D48"/>
    <w:rsid w:val="45C62B93"/>
    <w:rsid w:val="52D447F7"/>
    <w:rsid w:val="5CA97F9A"/>
    <w:rsid w:val="5FAC2ED4"/>
    <w:rsid w:val="68AC20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news_title"/>
    <w:basedOn w:val="3"/>
    <w:qFormat/>
    <w:uiPriority w:val="0"/>
  </w:style>
  <w:style w:type="character" w:customStyle="1" w:styleId="8">
    <w:name w:val="item-name"/>
    <w:basedOn w:val="3"/>
    <w:qFormat/>
    <w:uiPriority w:val="0"/>
  </w:style>
  <w:style w:type="character" w:customStyle="1" w:styleId="9">
    <w:name w:val="item-name1"/>
    <w:basedOn w:val="3"/>
    <w:qFormat/>
    <w:uiPriority w:val="0"/>
  </w:style>
  <w:style w:type="character" w:customStyle="1" w:styleId="10">
    <w:name w:val="item-name2"/>
    <w:basedOn w:val="3"/>
    <w:uiPriority w:val="0"/>
  </w:style>
  <w:style w:type="character" w:customStyle="1" w:styleId="11">
    <w:name w:val="item-name3"/>
    <w:basedOn w:val="3"/>
    <w:qFormat/>
    <w:uiPriority w:val="0"/>
  </w:style>
  <w:style w:type="character" w:customStyle="1" w:styleId="12">
    <w:name w:val="item-name4"/>
    <w:basedOn w:val="3"/>
    <w:qFormat/>
    <w:uiPriority w:val="0"/>
  </w:style>
  <w:style w:type="character" w:customStyle="1" w:styleId="13">
    <w:name w:val="item-name5"/>
    <w:basedOn w:val="3"/>
    <w:qFormat/>
    <w:uiPriority w:val="0"/>
  </w:style>
  <w:style w:type="character" w:customStyle="1" w:styleId="14">
    <w:name w:val="news_meta"/>
    <w:basedOn w:val="3"/>
    <w:uiPriority w:val="0"/>
  </w:style>
  <w:style w:type="character" w:customStyle="1" w:styleId="15">
    <w:name w:val="column-name"/>
    <w:basedOn w:val="3"/>
    <w:uiPriority w:val="0"/>
    <w:rPr>
      <w:color w:val="124D83"/>
    </w:rPr>
  </w:style>
  <w:style w:type="character" w:customStyle="1" w:styleId="16">
    <w:name w:val="column-name1"/>
    <w:basedOn w:val="3"/>
    <w:uiPriority w:val="0"/>
    <w:rPr>
      <w:color w:val="124D83"/>
    </w:rPr>
  </w:style>
  <w:style w:type="character" w:customStyle="1" w:styleId="17">
    <w:name w:val="column-name2"/>
    <w:basedOn w:val="3"/>
    <w:qFormat/>
    <w:uiPriority w:val="0"/>
    <w:rPr>
      <w:color w:val="124D83"/>
    </w:rPr>
  </w:style>
  <w:style w:type="character" w:customStyle="1" w:styleId="18">
    <w:name w:val="column-name3"/>
    <w:basedOn w:val="3"/>
    <w:uiPriority w:val="0"/>
    <w:rPr>
      <w:color w:val="124D83"/>
    </w:rPr>
  </w:style>
  <w:style w:type="character" w:customStyle="1" w:styleId="19">
    <w:name w:val="column-name4"/>
    <w:basedOn w:val="3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50311U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2018-03-26T06:50:00Z</dcterms:created>
  <dc:creator>小米豆粥</dc:creator>
  <cp:lastModifiedBy>小米豆粥</cp:lastModifiedBy>
  <dcterms:modified xsi:type="dcterms:W3CDTF">2018-03-26T11:34:21Z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